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86CC" w14:textId="0088F270" w:rsidR="00C441BB" w:rsidRPr="001A356E" w:rsidRDefault="00C441BB" w:rsidP="00467DC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054DA75B" w14:textId="23424AAC" w:rsidR="0076037A" w:rsidRPr="001A356E" w:rsidRDefault="0076037A" w:rsidP="00467DC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1A356E">
        <w:rPr>
          <w:rFonts w:cstheme="minorHAnsi"/>
          <w:noProof/>
        </w:rPr>
        <w:drawing>
          <wp:inline distT="0" distB="0" distL="0" distR="0" wp14:anchorId="41377343" wp14:editId="2EB2991B">
            <wp:extent cx="5760720" cy="804456"/>
            <wp:effectExtent l="0" t="0" r="0" b="0"/>
            <wp:docPr id="2069616373" name="Obraz 206961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B033F" w14:textId="77777777" w:rsidR="00C441BB" w:rsidRPr="001A356E" w:rsidRDefault="00C441BB" w:rsidP="00467DC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5D253D77" w14:textId="1502F90C" w:rsidR="00DD2AE6" w:rsidRPr="001A356E" w:rsidRDefault="00DD2AE6" w:rsidP="00467DC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1A356E">
        <w:rPr>
          <w:rFonts w:cstheme="minorHAnsi"/>
          <w:b/>
          <w:bCs/>
          <w:sz w:val="32"/>
          <w:szCs w:val="32"/>
        </w:rPr>
        <w:t xml:space="preserve">Regulamin </w:t>
      </w:r>
      <w:r w:rsidR="00761672" w:rsidRPr="001A356E">
        <w:rPr>
          <w:rFonts w:cstheme="minorHAnsi"/>
          <w:b/>
          <w:bCs/>
          <w:sz w:val="32"/>
          <w:szCs w:val="32"/>
        </w:rPr>
        <w:t xml:space="preserve">wyboru </w:t>
      </w:r>
      <w:r w:rsidR="00007A23" w:rsidRPr="001A356E">
        <w:rPr>
          <w:rFonts w:cstheme="minorHAnsi"/>
          <w:b/>
          <w:bCs/>
          <w:sz w:val="32"/>
          <w:szCs w:val="32"/>
        </w:rPr>
        <w:t>i realizacji projektów grantowych w r</w:t>
      </w:r>
      <w:r w:rsidRPr="001A356E">
        <w:rPr>
          <w:rFonts w:cstheme="minorHAnsi"/>
          <w:b/>
          <w:bCs/>
          <w:sz w:val="32"/>
          <w:szCs w:val="32"/>
        </w:rPr>
        <w:t xml:space="preserve">amach </w:t>
      </w:r>
      <w:r w:rsidR="0076037A" w:rsidRPr="001A356E">
        <w:rPr>
          <w:rFonts w:cstheme="minorHAnsi"/>
          <w:b/>
          <w:bCs/>
          <w:sz w:val="32"/>
          <w:szCs w:val="32"/>
        </w:rPr>
        <w:t xml:space="preserve">Programu Fundusze Europejskie dla Podlaskiego 2021-2027 </w:t>
      </w:r>
    </w:p>
    <w:p w14:paraId="0FBD38AD" w14:textId="2852375D" w:rsidR="0076037A" w:rsidRPr="001A356E" w:rsidRDefault="0076037A" w:rsidP="00832E0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Priorytet: II. Region przyjazny środowisku</w:t>
      </w:r>
    </w:p>
    <w:p w14:paraId="4F90BA4F" w14:textId="05F575C9" w:rsidR="0076037A" w:rsidRPr="001A356E" w:rsidRDefault="0076037A" w:rsidP="00832E0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Działanie: 2.4 Energia odnawialna</w:t>
      </w:r>
    </w:p>
    <w:p w14:paraId="78B3EDCC" w14:textId="25532236" w:rsidR="00DD2AE6" w:rsidRPr="001A356E" w:rsidRDefault="0076037A" w:rsidP="00832E0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Typ: Budowa lub rozbudowa magazynów energii elektrycznej oraz magazynów ciepła poprawiających sprawność wykorzystania energii z OZE</w:t>
      </w:r>
    </w:p>
    <w:p w14:paraId="5CC0714C" w14:textId="77777777" w:rsidR="00DD2AE6" w:rsidRPr="001A356E" w:rsidRDefault="00DD2AE6" w:rsidP="008C3775">
      <w:pPr>
        <w:spacing w:line="240" w:lineRule="auto"/>
        <w:rPr>
          <w:rFonts w:cstheme="minorHAnsi"/>
          <w:color w:val="474747"/>
          <w:sz w:val="27"/>
          <w:szCs w:val="27"/>
        </w:rPr>
      </w:pPr>
    </w:p>
    <w:p w14:paraId="45D71F45" w14:textId="0A9EF5B5" w:rsidR="00007A23" w:rsidRPr="001A356E" w:rsidRDefault="00007A23" w:rsidP="00832E0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 xml:space="preserve">Niniejszy </w:t>
      </w:r>
      <w:r w:rsidRPr="001A356E">
        <w:rPr>
          <w:rFonts w:cstheme="minorHAnsi"/>
          <w:b/>
          <w:bCs/>
          <w:sz w:val="24"/>
          <w:szCs w:val="24"/>
        </w:rPr>
        <w:t>Regulamin wyboru i realizacji projektów grantowych</w:t>
      </w:r>
      <w:r w:rsidRPr="001A356E">
        <w:rPr>
          <w:rFonts w:cstheme="minorHAnsi"/>
          <w:sz w:val="24"/>
          <w:szCs w:val="24"/>
        </w:rPr>
        <w:t xml:space="preserve"> zwany dalej „Regulaminem”, ma na celu przedstawienie zasad aplikowania oraz reguł wyboru projektów </w:t>
      </w:r>
      <w:r w:rsidR="00817854" w:rsidRPr="001A356E">
        <w:rPr>
          <w:rFonts w:cstheme="minorHAnsi"/>
          <w:sz w:val="24"/>
          <w:szCs w:val="24"/>
        </w:rPr>
        <w:t>grantowych na</w:t>
      </w:r>
      <w:r w:rsidRPr="001A356E">
        <w:rPr>
          <w:rFonts w:cstheme="minorHAnsi"/>
          <w:sz w:val="24"/>
          <w:szCs w:val="24"/>
        </w:rPr>
        <w:t xml:space="preserve"> inwestycj</w:t>
      </w:r>
      <w:r w:rsidR="00817854" w:rsidRPr="001A356E">
        <w:rPr>
          <w:rFonts w:cstheme="minorHAnsi"/>
          <w:sz w:val="24"/>
          <w:szCs w:val="24"/>
        </w:rPr>
        <w:t>e</w:t>
      </w:r>
      <w:r w:rsidRPr="001A356E">
        <w:rPr>
          <w:rFonts w:cstheme="minorHAnsi"/>
          <w:sz w:val="24"/>
          <w:szCs w:val="24"/>
        </w:rPr>
        <w:t xml:space="preserve"> z zakresu </w:t>
      </w:r>
      <w:r w:rsidR="005E1C81" w:rsidRPr="001A356E">
        <w:rPr>
          <w:rFonts w:cstheme="minorHAnsi"/>
          <w:sz w:val="24"/>
          <w:szCs w:val="24"/>
        </w:rPr>
        <w:t>montażu magazynów energii elektrycznej oraz</w:t>
      </w:r>
      <w:r w:rsidR="001A356E">
        <w:rPr>
          <w:rFonts w:cstheme="minorHAnsi"/>
          <w:sz w:val="24"/>
          <w:szCs w:val="24"/>
        </w:rPr>
        <w:t>/lub</w:t>
      </w:r>
      <w:r w:rsidR="005E1C81" w:rsidRPr="001A356E">
        <w:rPr>
          <w:rFonts w:cstheme="minorHAnsi"/>
          <w:sz w:val="24"/>
          <w:szCs w:val="24"/>
        </w:rPr>
        <w:t xml:space="preserve"> magazynów energii cieplnej</w:t>
      </w:r>
      <w:r w:rsidRPr="001A356E">
        <w:rPr>
          <w:rFonts w:cstheme="minorHAnsi"/>
          <w:sz w:val="24"/>
          <w:szCs w:val="24"/>
        </w:rPr>
        <w:t xml:space="preserve"> służących na potrzeby własne budynków mieszkalnych, w tym budynków jednorodzinnych </w:t>
      </w:r>
      <w:proofErr w:type="spellStart"/>
      <w:r w:rsidRPr="001A356E">
        <w:rPr>
          <w:rFonts w:cstheme="minorHAnsi"/>
          <w:sz w:val="24"/>
          <w:szCs w:val="24"/>
        </w:rPr>
        <w:t>Grantobiorców</w:t>
      </w:r>
      <w:proofErr w:type="spellEnd"/>
      <w:r w:rsidR="009B0501" w:rsidRPr="001A356E">
        <w:rPr>
          <w:rFonts w:cstheme="minorHAnsi"/>
          <w:sz w:val="24"/>
          <w:szCs w:val="24"/>
        </w:rPr>
        <w:t xml:space="preserve"> </w:t>
      </w:r>
      <w:r w:rsidR="00A00DD6" w:rsidRPr="001A356E">
        <w:rPr>
          <w:rFonts w:cstheme="minorHAnsi"/>
          <w:sz w:val="24"/>
          <w:szCs w:val="24"/>
        </w:rPr>
        <w:t>z</w:t>
      </w:r>
      <w:r w:rsidR="009B0501" w:rsidRPr="001A356E">
        <w:rPr>
          <w:rFonts w:cstheme="minorHAnsi"/>
          <w:sz w:val="24"/>
          <w:szCs w:val="24"/>
        </w:rPr>
        <w:t xml:space="preserve"> </w:t>
      </w:r>
      <w:r w:rsidR="00A00DD6" w:rsidRPr="001A356E">
        <w:rPr>
          <w:rFonts w:cstheme="minorHAnsi"/>
          <w:sz w:val="24"/>
          <w:szCs w:val="24"/>
        </w:rPr>
        <w:t>terenu</w:t>
      </w:r>
      <w:r w:rsidR="009B0501" w:rsidRPr="001A356E">
        <w:rPr>
          <w:rFonts w:cstheme="minorHAnsi"/>
          <w:sz w:val="24"/>
          <w:szCs w:val="24"/>
        </w:rPr>
        <w:t xml:space="preserve"> </w:t>
      </w:r>
      <w:r w:rsidR="00AE1C35" w:rsidRPr="001A356E">
        <w:rPr>
          <w:rFonts w:cstheme="minorHAnsi"/>
          <w:sz w:val="24"/>
          <w:szCs w:val="24"/>
        </w:rPr>
        <w:t xml:space="preserve">Gminy </w:t>
      </w:r>
      <w:r w:rsidR="00F40834">
        <w:rPr>
          <w:rFonts w:cstheme="minorHAnsi"/>
          <w:sz w:val="24"/>
          <w:szCs w:val="24"/>
        </w:rPr>
        <w:t>Wyszki.</w:t>
      </w:r>
      <w:r w:rsidRPr="001A356E">
        <w:rPr>
          <w:rFonts w:cstheme="minorHAnsi"/>
          <w:sz w:val="24"/>
          <w:szCs w:val="24"/>
        </w:rPr>
        <w:t xml:space="preserve"> </w:t>
      </w:r>
    </w:p>
    <w:p w14:paraId="26403DA0" w14:textId="77777777" w:rsidR="00283A6E" w:rsidRPr="001A356E" w:rsidRDefault="00283A6E" w:rsidP="00832E0A">
      <w:pPr>
        <w:spacing w:after="24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2CB73AC2" w14:textId="19ED0E12" w:rsidR="00007A23" w:rsidRPr="001A356E" w:rsidRDefault="00007A23" w:rsidP="00283A6E">
      <w:pPr>
        <w:pStyle w:val="Default"/>
        <w:numPr>
          <w:ilvl w:val="0"/>
          <w:numId w:val="3"/>
        </w:numPr>
        <w:spacing w:after="240"/>
        <w:ind w:left="567" w:hanging="357"/>
        <w:jc w:val="center"/>
        <w:rPr>
          <w:rFonts w:asciiTheme="minorHAnsi" w:hAnsiTheme="minorHAnsi" w:cstheme="minorHAnsi"/>
          <w:b/>
        </w:rPr>
      </w:pPr>
      <w:r w:rsidRPr="001A356E">
        <w:rPr>
          <w:rFonts w:asciiTheme="minorHAnsi" w:hAnsiTheme="minorHAnsi" w:cstheme="minorHAnsi"/>
          <w:b/>
        </w:rPr>
        <w:t>Informacje ogólne o projekcie</w:t>
      </w:r>
    </w:p>
    <w:p w14:paraId="5DC75EC1" w14:textId="73208541" w:rsidR="008C3775" w:rsidRPr="001A356E" w:rsidRDefault="008C3775" w:rsidP="00832E0A">
      <w:pPr>
        <w:spacing w:after="240" w:line="240" w:lineRule="auto"/>
        <w:jc w:val="both"/>
        <w:rPr>
          <w:rFonts w:cstheme="minorHAnsi"/>
          <w:strike/>
          <w:sz w:val="24"/>
          <w:szCs w:val="24"/>
        </w:rPr>
      </w:pPr>
      <w:r w:rsidRPr="001A356E">
        <w:rPr>
          <w:rFonts w:cstheme="minorHAnsi"/>
          <w:sz w:val="24"/>
          <w:szCs w:val="24"/>
        </w:rPr>
        <w:t xml:space="preserve">Celem </w:t>
      </w:r>
      <w:r w:rsidR="00761672" w:rsidRPr="001A356E">
        <w:rPr>
          <w:rFonts w:cstheme="minorHAnsi"/>
          <w:sz w:val="24"/>
          <w:szCs w:val="24"/>
        </w:rPr>
        <w:t>projektu</w:t>
      </w:r>
      <w:r w:rsidRPr="001A356E">
        <w:rPr>
          <w:rFonts w:cstheme="minorHAnsi"/>
          <w:sz w:val="24"/>
          <w:szCs w:val="24"/>
        </w:rPr>
        <w:t xml:space="preserve"> jest </w:t>
      </w:r>
      <w:r w:rsidR="00832E0A" w:rsidRPr="001A356E">
        <w:rPr>
          <w:rFonts w:cstheme="minorHAnsi"/>
          <w:sz w:val="24"/>
          <w:szCs w:val="24"/>
        </w:rPr>
        <w:t xml:space="preserve">zwiększony udział </w:t>
      </w:r>
      <w:r w:rsidR="00D0349A" w:rsidRPr="001A356E">
        <w:rPr>
          <w:rFonts w:cstheme="minorHAnsi"/>
          <w:sz w:val="24"/>
          <w:szCs w:val="24"/>
        </w:rPr>
        <w:t xml:space="preserve">magazynowania energii elektrycznej oraz energii cieplnej pochodzącej z </w:t>
      </w:r>
      <w:r w:rsidR="00832E0A" w:rsidRPr="001A356E">
        <w:rPr>
          <w:rFonts w:cstheme="minorHAnsi"/>
          <w:sz w:val="24"/>
          <w:szCs w:val="24"/>
        </w:rPr>
        <w:t>rozproszonej produkcji energii ze źródeł odnawialnych</w:t>
      </w:r>
      <w:r w:rsidR="00761672" w:rsidRPr="001A356E">
        <w:rPr>
          <w:rFonts w:cstheme="minorHAnsi"/>
          <w:sz w:val="24"/>
          <w:szCs w:val="24"/>
        </w:rPr>
        <w:t xml:space="preserve"> na obszarze </w:t>
      </w:r>
      <w:r w:rsidR="00AE1C35" w:rsidRPr="001A356E">
        <w:rPr>
          <w:rFonts w:cstheme="minorHAnsi"/>
          <w:sz w:val="24"/>
          <w:szCs w:val="24"/>
        </w:rPr>
        <w:t xml:space="preserve">Gminy </w:t>
      </w:r>
      <w:r w:rsidR="00F40834">
        <w:rPr>
          <w:rFonts w:cstheme="minorHAnsi"/>
          <w:sz w:val="24"/>
          <w:szCs w:val="24"/>
        </w:rPr>
        <w:t>Wyszki</w:t>
      </w:r>
      <w:r w:rsidR="00B97C97">
        <w:rPr>
          <w:rFonts w:cstheme="minorHAnsi"/>
          <w:sz w:val="24"/>
          <w:szCs w:val="24"/>
        </w:rPr>
        <w:t>.</w:t>
      </w:r>
    </w:p>
    <w:p w14:paraId="5F548D2A" w14:textId="67976F8A" w:rsidR="00CC09A1" w:rsidRPr="001A356E" w:rsidRDefault="00761672" w:rsidP="008C3775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>Wsparciem będą objęte projekty grantowe (zgodne ustaw</w:t>
      </w:r>
      <w:r w:rsidR="00CC09A1" w:rsidRPr="001A356E">
        <w:rPr>
          <w:rFonts w:cstheme="minorHAnsi"/>
          <w:sz w:val="24"/>
          <w:szCs w:val="24"/>
        </w:rPr>
        <w:t>ą</w:t>
      </w:r>
      <w:r w:rsidRPr="001A356E">
        <w:rPr>
          <w:rFonts w:cstheme="minorHAnsi"/>
          <w:sz w:val="24"/>
          <w:szCs w:val="24"/>
        </w:rPr>
        <w:t xml:space="preserve"> </w:t>
      </w:r>
      <w:r w:rsidR="00CC09A1" w:rsidRPr="001A356E">
        <w:rPr>
          <w:rFonts w:cstheme="minorHAnsi"/>
          <w:sz w:val="24"/>
          <w:szCs w:val="24"/>
        </w:rPr>
        <w:t>z dnia 28 kwietnia 2022 r. o zasadach realizacji zadań finansowanych ze środków europejskich w perspektywie finansowej 2021-2027</w:t>
      </w:r>
      <w:r w:rsidRPr="001A356E">
        <w:rPr>
          <w:rFonts w:cstheme="minorHAnsi"/>
          <w:sz w:val="24"/>
          <w:szCs w:val="24"/>
        </w:rPr>
        <w:t xml:space="preserve">), dotyczące inwestycji z zakresu </w:t>
      </w:r>
      <w:r w:rsidR="00CC09A1" w:rsidRPr="001A356E">
        <w:rPr>
          <w:rFonts w:cstheme="minorHAnsi"/>
          <w:sz w:val="24"/>
          <w:szCs w:val="24"/>
        </w:rPr>
        <w:t>zakupu i montażu magazynów energii elektrycznej oraz</w:t>
      </w:r>
      <w:r w:rsidR="001A356E">
        <w:rPr>
          <w:rFonts w:cstheme="minorHAnsi"/>
          <w:sz w:val="24"/>
          <w:szCs w:val="24"/>
        </w:rPr>
        <w:t>/lub</w:t>
      </w:r>
      <w:r w:rsidR="00CC09A1" w:rsidRPr="001A356E">
        <w:rPr>
          <w:rFonts w:cstheme="minorHAnsi"/>
          <w:sz w:val="24"/>
          <w:szCs w:val="24"/>
        </w:rPr>
        <w:t xml:space="preserve"> magazynów energii cieplnej, z zastrzeżeniem, iż magazynowana energia powinna zostać wytworzona z Odnawialnego Źródła Energii,</w:t>
      </w:r>
      <w:r w:rsidRPr="001A356E">
        <w:rPr>
          <w:rFonts w:cstheme="minorHAnsi"/>
          <w:sz w:val="24"/>
          <w:szCs w:val="24"/>
        </w:rPr>
        <w:t xml:space="preserve"> </w:t>
      </w:r>
      <w:r w:rsidR="00C72A6F" w:rsidRPr="001A356E">
        <w:rPr>
          <w:rFonts w:cstheme="minorHAnsi"/>
          <w:sz w:val="24"/>
          <w:szCs w:val="24"/>
        </w:rPr>
        <w:t xml:space="preserve">służących </w:t>
      </w:r>
      <w:r w:rsidRPr="001A356E">
        <w:rPr>
          <w:rFonts w:cstheme="minorHAnsi"/>
          <w:sz w:val="24"/>
          <w:szCs w:val="24"/>
        </w:rPr>
        <w:t xml:space="preserve">na </w:t>
      </w:r>
      <w:r w:rsidR="00C72A6F" w:rsidRPr="001A356E">
        <w:rPr>
          <w:rFonts w:cstheme="minorHAnsi"/>
          <w:sz w:val="24"/>
          <w:szCs w:val="24"/>
        </w:rPr>
        <w:t xml:space="preserve">potrzeby własne </w:t>
      </w:r>
      <w:r w:rsidRPr="001A356E">
        <w:rPr>
          <w:rFonts w:cstheme="minorHAnsi"/>
          <w:sz w:val="24"/>
          <w:szCs w:val="24"/>
        </w:rPr>
        <w:t>budynk</w:t>
      </w:r>
      <w:r w:rsidR="00C72A6F" w:rsidRPr="001A356E">
        <w:rPr>
          <w:rFonts w:cstheme="minorHAnsi"/>
          <w:sz w:val="24"/>
          <w:szCs w:val="24"/>
        </w:rPr>
        <w:t>ów</w:t>
      </w:r>
      <w:r w:rsidRPr="001A356E">
        <w:rPr>
          <w:rFonts w:cstheme="minorHAnsi"/>
          <w:sz w:val="24"/>
          <w:szCs w:val="24"/>
        </w:rPr>
        <w:t xml:space="preserve"> mieszkalnych, w tym budynk</w:t>
      </w:r>
      <w:r w:rsidR="00C72A6F" w:rsidRPr="001A356E">
        <w:rPr>
          <w:rFonts w:cstheme="minorHAnsi"/>
          <w:sz w:val="24"/>
          <w:szCs w:val="24"/>
        </w:rPr>
        <w:t>ów</w:t>
      </w:r>
      <w:r w:rsidRPr="001A356E">
        <w:rPr>
          <w:rFonts w:cstheme="minorHAnsi"/>
          <w:sz w:val="24"/>
          <w:szCs w:val="24"/>
        </w:rPr>
        <w:t xml:space="preserve"> jednorodzinnych </w:t>
      </w:r>
      <w:proofErr w:type="spellStart"/>
      <w:r w:rsidRPr="001A356E">
        <w:rPr>
          <w:rFonts w:cstheme="minorHAnsi"/>
          <w:sz w:val="24"/>
          <w:szCs w:val="24"/>
        </w:rPr>
        <w:t>Grantobiorców</w:t>
      </w:r>
      <w:proofErr w:type="spellEnd"/>
      <w:r w:rsidR="00CC09A1" w:rsidRPr="001A356E">
        <w:rPr>
          <w:rFonts w:cstheme="minorHAnsi"/>
          <w:sz w:val="24"/>
          <w:szCs w:val="24"/>
        </w:rPr>
        <w:t>.</w:t>
      </w:r>
    </w:p>
    <w:p w14:paraId="448AEC67" w14:textId="63E851C1" w:rsidR="009C33CE" w:rsidRPr="001A356E" w:rsidRDefault="00CC09A1" w:rsidP="008C3775">
      <w:pPr>
        <w:spacing w:after="24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1A356E">
        <w:rPr>
          <w:rFonts w:cstheme="minorHAnsi"/>
          <w:sz w:val="24"/>
          <w:szCs w:val="24"/>
        </w:rPr>
        <w:t xml:space="preserve">Nie ma możliwości montażu magazynu energii elektrycznej i/ lub magazynu energii cieplnej w budynku mieszkalnym, w którym faktycznie/ fizycznie prowadzona jest działalność gospodarcza, nawet w przypadku, gdy dokonano montażu dwóch liczników przeznaczonych do pomiaru energii zużywanej na potrzeby części mieszkalnej, jak i związanej z prowadzoną działalnością. W przypadku, gdy na jednej nieruchomości (posesja, działka, siedlisko etc.) prowadzona jest dodatkowo działalność gospodarcza lub działalność rolnicza, lecz w budynku innym niż budynek mieszkalny (garaż, stodoła, budynki inwentarskie itp.) możliwe jest </w:t>
      </w:r>
      <w:r w:rsidRPr="001A356E">
        <w:rPr>
          <w:rFonts w:cstheme="minorHAnsi"/>
          <w:sz w:val="24"/>
          <w:szCs w:val="24"/>
        </w:rPr>
        <w:lastRenderedPageBreak/>
        <w:t>dofinansowanie tylko w przypadku, gdy całość magazynowanej energii będzie przeznaczona na potrzeby bytowe mieszkańców. Niniejszy warunek powinien być spełniony także w okresie trwałości projektu.</w:t>
      </w:r>
    </w:p>
    <w:p w14:paraId="209C008A" w14:textId="5274A701" w:rsidR="008C3775" w:rsidRPr="001A356E" w:rsidRDefault="008C3775" w:rsidP="00C82D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b/>
          <w:sz w:val="24"/>
          <w:szCs w:val="24"/>
        </w:rPr>
        <w:t>P</w:t>
      </w:r>
      <w:r w:rsidR="00934EA6" w:rsidRPr="001A356E">
        <w:rPr>
          <w:rFonts w:cstheme="minorHAnsi"/>
          <w:b/>
          <w:sz w:val="24"/>
          <w:szCs w:val="24"/>
        </w:rPr>
        <w:t>rojekt</w:t>
      </w:r>
      <w:r w:rsidRPr="001A356E">
        <w:rPr>
          <w:rFonts w:cstheme="minorHAnsi"/>
          <w:b/>
          <w:sz w:val="24"/>
          <w:szCs w:val="24"/>
        </w:rPr>
        <w:t xml:space="preserve"> realizowany będzie w latach 20</w:t>
      </w:r>
      <w:r w:rsidR="00934EA6" w:rsidRPr="001A356E">
        <w:rPr>
          <w:rFonts w:cstheme="minorHAnsi"/>
          <w:b/>
          <w:sz w:val="24"/>
          <w:szCs w:val="24"/>
        </w:rPr>
        <w:t>2</w:t>
      </w:r>
      <w:r w:rsidR="00C6118E">
        <w:rPr>
          <w:rFonts w:cstheme="minorHAnsi"/>
          <w:b/>
          <w:sz w:val="24"/>
          <w:szCs w:val="24"/>
        </w:rPr>
        <w:t>4</w:t>
      </w:r>
      <w:r w:rsidRPr="001A356E">
        <w:rPr>
          <w:rFonts w:cstheme="minorHAnsi"/>
          <w:b/>
          <w:sz w:val="24"/>
          <w:szCs w:val="24"/>
        </w:rPr>
        <w:t>-202</w:t>
      </w:r>
      <w:r w:rsidR="001A356E" w:rsidRPr="001A356E">
        <w:rPr>
          <w:rFonts w:cstheme="minorHAnsi"/>
          <w:b/>
          <w:sz w:val="24"/>
          <w:szCs w:val="24"/>
        </w:rPr>
        <w:t>5</w:t>
      </w:r>
      <w:r w:rsidR="00C82D8C" w:rsidRPr="001A356E">
        <w:rPr>
          <w:rFonts w:cstheme="minorHAnsi"/>
          <w:b/>
          <w:sz w:val="24"/>
          <w:szCs w:val="24"/>
        </w:rPr>
        <w:t xml:space="preserve">, </w:t>
      </w:r>
      <w:r w:rsidR="00C82D8C" w:rsidRPr="001A356E">
        <w:rPr>
          <w:rFonts w:cstheme="minorHAnsi"/>
          <w:sz w:val="24"/>
          <w:szCs w:val="24"/>
        </w:rPr>
        <w:t>przy czym</w:t>
      </w:r>
      <w:r w:rsidR="001A7108" w:rsidRPr="001A356E">
        <w:rPr>
          <w:rFonts w:cstheme="minorHAnsi"/>
          <w:sz w:val="24"/>
          <w:szCs w:val="24"/>
        </w:rPr>
        <w:t>:</w:t>
      </w:r>
    </w:p>
    <w:p w14:paraId="1BCD6ECC" w14:textId="44C4D250" w:rsidR="00C82D8C" w:rsidRPr="001A356E" w:rsidRDefault="00C82D8C" w:rsidP="00C82D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 xml:space="preserve">1. </w:t>
      </w:r>
      <w:r w:rsidR="00934EA6" w:rsidRPr="001A356E">
        <w:rPr>
          <w:rFonts w:cstheme="minorHAnsi"/>
          <w:sz w:val="24"/>
          <w:szCs w:val="24"/>
        </w:rPr>
        <w:t>p</w:t>
      </w:r>
      <w:r w:rsidRPr="001A356E">
        <w:rPr>
          <w:rFonts w:cstheme="minorHAnsi"/>
          <w:sz w:val="24"/>
          <w:szCs w:val="24"/>
        </w:rPr>
        <w:t>odpisywanie umów podejmowane będ</w:t>
      </w:r>
      <w:r w:rsidR="00934EA6" w:rsidRPr="001A356E">
        <w:rPr>
          <w:rFonts w:cstheme="minorHAnsi"/>
          <w:sz w:val="24"/>
          <w:szCs w:val="24"/>
        </w:rPr>
        <w:t>zie</w:t>
      </w:r>
      <w:r w:rsidRPr="001A356E">
        <w:rPr>
          <w:rFonts w:cstheme="minorHAnsi"/>
          <w:sz w:val="24"/>
          <w:szCs w:val="24"/>
        </w:rPr>
        <w:t xml:space="preserve"> do </w:t>
      </w:r>
      <w:r w:rsidR="00934EA6" w:rsidRPr="001A356E">
        <w:rPr>
          <w:rFonts w:cstheme="minorHAnsi"/>
          <w:sz w:val="24"/>
          <w:szCs w:val="24"/>
        </w:rPr>
        <w:t>3</w:t>
      </w:r>
      <w:r w:rsidR="00C6118E">
        <w:rPr>
          <w:rFonts w:cstheme="minorHAnsi"/>
          <w:sz w:val="24"/>
          <w:szCs w:val="24"/>
        </w:rPr>
        <w:t>1</w:t>
      </w:r>
      <w:r w:rsidR="00934EA6" w:rsidRPr="001A356E">
        <w:rPr>
          <w:rFonts w:cstheme="minorHAnsi"/>
          <w:sz w:val="24"/>
          <w:szCs w:val="24"/>
        </w:rPr>
        <w:t xml:space="preserve"> </w:t>
      </w:r>
      <w:r w:rsidR="007A59E5">
        <w:rPr>
          <w:rFonts w:cstheme="minorHAnsi"/>
          <w:sz w:val="24"/>
          <w:szCs w:val="24"/>
        </w:rPr>
        <w:t>marca</w:t>
      </w:r>
      <w:r w:rsidR="00934EA6" w:rsidRPr="001A356E">
        <w:rPr>
          <w:rFonts w:cstheme="minorHAnsi"/>
          <w:sz w:val="24"/>
          <w:szCs w:val="24"/>
        </w:rPr>
        <w:t xml:space="preserve"> </w:t>
      </w:r>
      <w:r w:rsidRPr="001A356E">
        <w:rPr>
          <w:rFonts w:cstheme="minorHAnsi"/>
          <w:sz w:val="24"/>
          <w:szCs w:val="24"/>
        </w:rPr>
        <w:t>202</w:t>
      </w:r>
      <w:r w:rsidR="00C018F1">
        <w:rPr>
          <w:rFonts w:cstheme="minorHAnsi"/>
          <w:sz w:val="24"/>
          <w:szCs w:val="24"/>
        </w:rPr>
        <w:t>5</w:t>
      </w:r>
      <w:r w:rsidRPr="001A356E">
        <w:rPr>
          <w:rFonts w:cstheme="minorHAnsi"/>
          <w:sz w:val="24"/>
          <w:szCs w:val="24"/>
        </w:rPr>
        <w:t xml:space="preserve"> r</w:t>
      </w:r>
      <w:r w:rsidR="00472B5C" w:rsidRPr="001A356E">
        <w:rPr>
          <w:rFonts w:cstheme="minorHAnsi"/>
          <w:sz w:val="24"/>
          <w:szCs w:val="24"/>
        </w:rPr>
        <w:t>.</w:t>
      </w:r>
      <w:r w:rsidRPr="001A356E">
        <w:rPr>
          <w:rFonts w:cstheme="minorHAnsi"/>
          <w:sz w:val="24"/>
          <w:szCs w:val="24"/>
        </w:rPr>
        <w:t>,</w:t>
      </w:r>
    </w:p>
    <w:p w14:paraId="33205895" w14:textId="64412E66" w:rsidR="00C82D8C" w:rsidRPr="001A356E" w:rsidRDefault="00C82D8C" w:rsidP="00C82D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 xml:space="preserve">2. środki wydatkowane będą do </w:t>
      </w:r>
      <w:r w:rsidR="00934EA6" w:rsidRPr="001A356E">
        <w:rPr>
          <w:rFonts w:cstheme="minorHAnsi"/>
          <w:sz w:val="24"/>
          <w:szCs w:val="24"/>
        </w:rPr>
        <w:t xml:space="preserve">30 </w:t>
      </w:r>
      <w:r w:rsidR="007A59E5">
        <w:rPr>
          <w:rFonts w:cstheme="minorHAnsi"/>
          <w:sz w:val="24"/>
          <w:szCs w:val="24"/>
        </w:rPr>
        <w:t>maja</w:t>
      </w:r>
      <w:r w:rsidR="00934EA6" w:rsidRPr="001A356E">
        <w:rPr>
          <w:rFonts w:cstheme="minorHAnsi"/>
          <w:sz w:val="24"/>
          <w:szCs w:val="24"/>
        </w:rPr>
        <w:t xml:space="preserve"> </w:t>
      </w:r>
      <w:r w:rsidRPr="001A356E">
        <w:rPr>
          <w:rFonts w:cstheme="minorHAnsi"/>
          <w:sz w:val="24"/>
          <w:szCs w:val="24"/>
        </w:rPr>
        <w:t>202</w:t>
      </w:r>
      <w:r w:rsidR="007A59E5">
        <w:rPr>
          <w:rFonts w:cstheme="minorHAnsi"/>
          <w:sz w:val="24"/>
          <w:szCs w:val="24"/>
        </w:rPr>
        <w:t>6</w:t>
      </w:r>
      <w:r w:rsidRPr="001A356E">
        <w:rPr>
          <w:rFonts w:cstheme="minorHAnsi"/>
          <w:sz w:val="24"/>
          <w:szCs w:val="24"/>
        </w:rPr>
        <w:t xml:space="preserve"> r.</w:t>
      </w:r>
    </w:p>
    <w:p w14:paraId="7AF3291D" w14:textId="77777777" w:rsidR="00C82D8C" w:rsidRPr="001A356E" w:rsidRDefault="00C82D8C" w:rsidP="00C82D8C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</w:p>
    <w:p w14:paraId="5D7D2755" w14:textId="05A9602E" w:rsidR="008C3775" w:rsidRPr="001A356E" w:rsidRDefault="008C3775" w:rsidP="00DC2B48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 xml:space="preserve">Terminy, sposób składania wniosków </w:t>
      </w:r>
      <w:r w:rsidR="00D956BB" w:rsidRPr="001A356E">
        <w:rPr>
          <w:rFonts w:cstheme="minorHAnsi"/>
          <w:sz w:val="24"/>
          <w:szCs w:val="24"/>
        </w:rPr>
        <w:t xml:space="preserve">o udzielenie grantu </w:t>
      </w:r>
      <w:r w:rsidRPr="001A356E">
        <w:rPr>
          <w:rFonts w:cstheme="minorHAnsi"/>
          <w:sz w:val="24"/>
          <w:szCs w:val="24"/>
        </w:rPr>
        <w:t xml:space="preserve">określone zostaną w ogłoszeniu o naborze, który zamieszczany będzie na stronie internetowej </w:t>
      </w:r>
      <w:proofErr w:type="spellStart"/>
      <w:r w:rsidR="00B26666" w:rsidRPr="001A356E">
        <w:rPr>
          <w:rFonts w:cstheme="minorHAnsi"/>
          <w:sz w:val="24"/>
          <w:szCs w:val="24"/>
        </w:rPr>
        <w:t>Grantodawcy</w:t>
      </w:r>
      <w:proofErr w:type="spellEnd"/>
      <w:r w:rsidR="00B26666" w:rsidRPr="001A356E">
        <w:rPr>
          <w:rFonts w:cstheme="minorHAnsi"/>
          <w:sz w:val="24"/>
          <w:szCs w:val="24"/>
        </w:rPr>
        <w:t xml:space="preserve">, </w:t>
      </w:r>
      <w:r w:rsidR="00F40834" w:rsidRPr="00F40834">
        <w:t>https://www.wyszki.pl/</w:t>
      </w:r>
      <w:r w:rsidR="00DC2B48" w:rsidRPr="001A356E">
        <w:rPr>
          <w:rFonts w:cstheme="minorHAnsi"/>
          <w:sz w:val="24"/>
          <w:szCs w:val="24"/>
        </w:rPr>
        <w:t xml:space="preserve"> </w:t>
      </w:r>
      <w:r w:rsidRPr="001A356E">
        <w:rPr>
          <w:rFonts w:cstheme="minorHAnsi"/>
          <w:sz w:val="24"/>
          <w:szCs w:val="24"/>
        </w:rPr>
        <w:t>.</w:t>
      </w:r>
    </w:p>
    <w:p w14:paraId="255AD401" w14:textId="723F093C" w:rsidR="00265397" w:rsidRPr="001A356E" w:rsidRDefault="008C4F44" w:rsidP="008C3775">
      <w:pPr>
        <w:spacing w:after="240" w:line="240" w:lineRule="auto"/>
        <w:jc w:val="both"/>
        <w:rPr>
          <w:rFonts w:cstheme="minorHAnsi"/>
          <w:b/>
          <w:bCs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Definicje:</w:t>
      </w:r>
    </w:p>
    <w:p w14:paraId="138FA3AF" w14:textId="4E6FA6AE" w:rsidR="0014336A" w:rsidRPr="001A356E" w:rsidRDefault="007C74CA" w:rsidP="008C3775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Grant</w:t>
      </w:r>
      <w:r w:rsidRPr="001A356E">
        <w:rPr>
          <w:rFonts w:cstheme="minorHAnsi"/>
          <w:sz w:val="24"/>
          <w:szCs w:val="24"/>
        </w:rPr>
        <w:t xml:space="preserve"> – </w:t>
      </w:r>
      <w:r w:rsidR="001A356E" w:rsidRPr="001A356E">
        <w:rPr>
          <w:rFonts w:cstheme="minorHAnsi"/>
          <w:sz w:val="24"/>
          <w:szCs w:val="24"/>
        </w:rPr>
        <w:t>środki finansowe Programu regionalnego Fundusze Europejskie dla Podlaskiego 2021-2027, które Beneficjent projektu grantowego powierzył Grantobiorcy, na realizację zadań, służących osiągnięciu celu projektu grantowego</w:t>
      </w:r>
      <w:r w:rsidRPr="001A356E">
        <w:rPr>
          <w:rFonts w:cstheme="minorHAnsi"/>
          <w:sz w:val="24"/>
          <w:szCs w:val="24"/>
        </w:rPr>
        <w:t>.</w:t>
      </w:r>
    </w:p>
    <w:p w14:paraId="6AF0AF32" w14:textId="4C045299" w:rsidR="00AF4167" w:rsidRPr="001A356E" w:rsidRDefault="00AF4167" w:rsidP="008C3775">
      <w:pPr>
        <w:spacing w:after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A356E">
        <w:rPr>
          <w:rFonts w:cstheme="minorHAnsi"/>
          <w:b/>
          <w:bCs/>
          <w:sz w:val="24"/>
          <w:szCs w:val="24"/>
        </w:rPr>
        <w:t>Garntobiorca</w:t>
      </w:r>
      <w:proofErr w:type="spellEnd"/>
      <w:r w:rsidRPr="001A356E">
        <w:rPr>
          <w:rFonts w:cstheme="minorHAnsi"/>
          <w:sz w:val="24"/>
          <w:szCs w:val="24"/>
        </w:rPr>
        <w:t xml:space="preserve"> – </w:t>
      </w:r>
      <w:r w:rsidR="00201235" w:rsidRPr="001A356E">
        <w:rPr>
          <w:rFonts w:cstheme="minorHAnsi"/>
          <w:sz w:val="24"/>
          <w:szCs w:val="24"/>
        </w:rPr>
        <w:t xml:space="preserve">osoby fizyczne posiadające prawo do dysponowania budynkiem mieszkalnym położonym na terenie </w:t>
      </w:r>
      <w:r w:rsidR="00F40834">
        <w:rPr>
          <w:rFonts w:cstheme="minorHAnsi"/>
          <w:sz w:val="24"/>
          <w:szCs w:val="24"/>
        </w:rPr>
        <w:t>Gminy Wyszki</w:t>
      </w:r>
    </w:p>
    <w:p w14:paraId="4E5B8C2C" w14:textId="21CD5845" w:rsidR="00AF4167" w:rsidRPr="001A356E" w:rsidRDefault="00254CDD" w:rsidP="00254CDD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Grantodawca</w:t>
      </w:r>
      <w:r w:rsidRPr="001A356E">
        <w:rPr>
          <w:rFonts w:cstheme="minorHAnsi"/>
          <w:sz w:val="24"/>
          <w:szCs w:val="24"/>
        </w:rPr>
        <w:t xml:space="preserve"> – </w:t>
      </w:r>
      <w:r w:rsidR="00AE1C35" w:rsidRPr="001A356E">
        <w:rPr>
          <w:rFonts w:cstheme="minorHAnsi"/>
          <w:sz w:val="24"/>
          <w:szCs w:val="24"/>
        </w:rPr>
        <w:t xml:space="preserve">Gmina </w:t>
      </w:r>
      <w:r w:rsidR="00F40834">
        <w:rPr>
          <w:rFonts w:cstheme="minorHAnsi"/>
          <w:sz w:val="24"/>
          <w:szCs w:val="24"/>
        </w:rPr>
        <w:t>Wyszki</w:t>
      </w:r>
      <w:r w:rsidRPr="001A356E">
        <w:rPr>
          <w:rFonts w:cstheme="minorHAnsi"/>
          <w:sz w:val="24"/>
          <w:szCs w:val="24"/>
        </w:rPr>
        <w:t xml:space="preserve">, która zawarła umowę o dofinansowanie Projektu  </w:t>
      </w:r>
      <w:r w:rsidR="00DC2B48" w:rsidRPr="001A356E">
        <w:rPr>
          <w:rFonts w:cstheme="minorHAnsi"/>
          <w:sz w:val="24"/>
          <w:szCs w:val="24"/>
        </w:rPr>
        <w:t>„</w:t>
      </w:r>
      <w:r w:rsidR="001A356E" w:rsidRPr="001A356E">
        <w:rPr>
          <w:rFonts w:cstheme="minorHAnsi"/>
          <w:sz w:val="24"/>
          <w:szCs w:val="24"/>
        </w:rPr>
        <w:t>Magazyny energii</w:t>
      </w:r>
      <w:r w:rsidR="00DC2B48" w:rsidRPr="001A356E">
        <w:rPr>
          <w:rFonts w:cstheme="minorHAnsi"/>
          <w:sz w:val="24"/>
          <w:szCs w:val="24"/>
        </w:rPr>
        <w:t xml:space="preserve"> na terenie </w:t>
      </w:r>
      <w:r w:rsidR="00AE1C35" w:rsidRPr="001A356E">
        <w:rPr>
          <w:rFonts w:cstheme="minorHAnsi"/>
          <w:sz w:val="24"/>
          <w:szCs w:val="24"/>
        </w:rPr>
        <w:t xml:space="preserve">Gminy </w:t>
      </w:r>
      <w:r w:rsidR="00F40834">
        <w:rPr>
          <w:rFonts w:cstheme="minorHAnsi"/>
          <w:sz w:val="24"/>
          <w:szCs w:val="24"/>
        </w:rPr>
        <w:t>Wyszki</w:t>
      </w:r>
      <w:r w:rsidR="00DC2B48" w:rsidRPr="001A356E">
        <w:rPr>
          <w:rFonts w:cstheme="minorHAnsi"/>
          <w:sz w:val="24"/>
          <w:szCs w:val="24"/>
        </w:rPr>
        <w:t xml:space="preserve"> – projekt grantowy”</w:t>
      </w:r>
      <w:r w:rsidRPr="001A356E">
        <w:rPr>
          <w:rFonts w:cstheme="minorHAnsi"/>
          <w:sz w:val="24"/>
          <w:szCs w:val="24"/>
        </w:rPr>
        <w:t xml:space="preserve"> w ramach </w:t>
      </w:r>
      <w:r w:rsidR="001A356E" w:rsidRPr="001A356E">
        <w:rPr>
          <w:rFonts w:cstheme="minorHAnsi"/>
          <w:sz w:val="24"/>
          <w:szCs w:val="24"/>
        </w:rPr>
        <w:t>Programu Fundusze Europejskie dla Podlaskiego 2021-2027</w:t>
      </w:r>
      <w:r w:rsidRPr="001A356E">
        <w:rPr>
          <w:rFonts w:cstheme="minorHAnsi"/>
          <w:sz w:val="24"/>
          <w:szCs w:val="24"/>
        </w:rPr>
        <w:t>.</w:t>
      </w:r>
    </w:p>
    <w:p w14:paraId="3C2A3021" w14:textId="7637CB0D" w:rsidR="00E21C53" w:rsidRPr="001A356E" w:rsidRDefault="00E21C53" w:rsidP="00254CDD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Instytucja Zarządzająca</w:t>
      </w:r>
      <w:r w:rsidRPr="001A356E">
        <w:rPr>
          <w:rFonts w:cstheme="minorHAnsi"/>
          <w:sz w:val="24"/>
          <w:szCs w:val="24"/>
        </w:rPr>
        <w:t xml:space="preserve"> – </w:t>
      </w:r>
      <w:r w:rsidR="001A356E" w:rsidRPr="001A356E">
        <w:rPr>
          <w:rFonts w:cstheme="minorHAnsi"/>
          <w:sz w:val="24"/>
          <w:szCs w:val="24"/>
        </w:rPr>
        <w:t xml:space="preserve">Instytucja Zarządzająca </w:t>
      </w:r>
      <w:bookmarkStart w:id="0" w:name="_Hlk152157214"/>
      <w:r w:rsidR="001A356E" w:rsidRPr="001A356E">
        <w:rPr>
          <w:rFonts w:cstheme="minorHAnsi"/>
          <w:sz w:val="24"/>
          <w:szCs w:val="24"/>
        </w:rPr>
        <w:t>programem Fundusze Europejskie dla Podlaskiego 2021-2027</w:t>
      </w:r>
      <w:bookmarkEnd w:id="0"/>
      <w:r w:rsidR="00283A6E" w:rsidRPr="001A356E">
        <w:rPr>
          <w:rFonts w:cstheme="minorHAnsi"/>
          <w:sz w:val="24"/>
          <w:szCs w:val="24"/>
        </w:rPr>
        <w:t>.</w:t>
      </w:r>
    </w:p>
    <w:p w14:paraId="35339EDF" w14:textId="1FC5617F" w:rsidR="00CB4EFE" w:rsidRPr="001A356E" w:rsidRDefault="00CB4EFE" w:rsidP="00AF4167">
      <w:pPr>
        <w:spacing w:after="240" w:line="240" w:lineRule="auto"/>
        <w:jc w:val="both"/>
        <w:rPr>
          <w:rFonts w:cstheme="minorHAnsi"/>
          <w:b/>
          <w:bCs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 xml:space="preserve">Projekt - </w:t>
      </w:r>
      <w:r w:rsidRPr="001A356E">
        <w:rPr>
          <w:rFonts w:cstheme="minorHAnsi"/>
          <w:sz w:val="24"/>
          <w:szCs w:val="24"/>
        </w:rPr>
        <w:t xml:space="preserve">Projekt </w:t>
      </w:r>
      <w:r w:rsidR="00DC2B48" w:rsidRPr="001A356E">
        <w:rPr>
          <w:rFonts w:cstheme="minorHAnsi"/>
          <w:sz w:val="24"/>
          <w:szCs w:val="24"/>
        </w:rPr>
        <w:t>„</w:t>
      </w:r>
      <w:r w:rsidR="001A356E" w:rsidRPr="001A356E">
        <w:rPr>
          <w:rFonts w:cstheme="minorHAnsi"/>
          <w:sz w:val="24"/>
          <w:szCs w:val="24"/>
        </w:rPr>
        <w:t xml:space="preserve">Magazyny energii na terenie Gminy </w:t>
      </w:r>
      <w:r w:rsidR="00F40834">
        <w:rPr>
          <w:rFonts w:cstheme="minorHAnsi"/>
          <w:sz w:val="24"/>
          <w:szCs w:val="24"/>
        </w:rPr>
        <w:t>Wyszki</w:t>
      </w:r>
      <w:r w:rsidR="001A356E" w:rsidRPr="001A356E">
        <w:rPr>
          <w:rFonts w:cstheme="minorHAnsi"/>
          <w:sz w:val="24"/>
          <w:szCs w:val="24"/>
        </w:rPr>
        <w:t xml:space="preserve"> – projekt grantowy</w:t>
      </w:r>
      <w:r w:rsidR="00DC2B48" w:rsidRPr="001A356E">
        <w:rPr>
          <w:rFonts w:cstheme="minorHAnsi"/>
          <w:sz w:val="24"/>
          <w:szCs w:val="24"/>
        </w:rPr>
        <w:t>”</w:t>
      </w:r>
      <w:r w:rsidRPr="001A356E">
        <w:rPr>
          <w:rFonts w:cstheme="minorHAnsi"/>
          <w:sz w:val="24"/>
          <w:szCs w:val="24"/>
        </w:rPr>
        <w:t xml:space="preserve"> w ramach </w:t>
      </w:r>
      <w:r w:rsidR="001A356E" w:rsidRPr="001A356E">
        <w:rPr>
          <w:rFonts w:cstheme="minorHAnsi"/>
          <w:sz w:val="24"/>
          <w:szCs w:val="24"/>
        </w:rPr>
        <w:t>Programu Fundusze Europejskie dla Podlaskiego 2021-2027</w:t>
      </w:r>
      <w:r w:rsidRPr="001A356E">
        <w:rPr>
          <w:rFonts w:cstheme="minorHAnsi"/>
          <w:sz w:val="24"/>
          <w:szCs w:val="24"/>
        </w:rPr>
        <w:t xml:space="preserve"> dofinasowany w ramach Umowy nr </w:t>
      </w:r>
      <w:r w:rsidR="00AE7B6C">
        <w:rPr>
          <w:rFonts w:cstheme="minorHAnsi"/>
          <w:sz w:val="24"/>
          <w:szCs w:val="24"/>
        </w:rPr>
        <w:t>FEPD.02.04-IZ.00-0005/23-00</w:t>
      </w:r>
      <w:r w:rsidR="00AE7B6C" w:rsidRPr="001A356E">
        <w:rPr>
          <w:rFonts w:cstheme="minorHAnsi"/>
          <w:sz w:val="24"/>
          <w:szCs w:val="24"/>
        </w:rPr>
        <w:t xml:space="preserve"> </w:t>
      </w:r>
      <w:r w:rsidRPr="001A356E">
        <w:rPr>
          <w:rFonts w:cstheme="minorHAnsi"/>
          <w:sz w:val="24"/>
          <w:szCs w:val="24"/>
        </w:rPr>
        <w:t xml:space="preserve">z dnia </w:t>
      </w:r>
      <w:r w:rsidR="006B16B8">
        <w:rPr>
          <w:rFonts w:cstheme="minorHAnsi"/>
          <w:sz w:val="24"/>
          <w:szCs w:val="24"/>
        </w:rPr>
        <w:t>27.11.2024 r.</w:t>
      </w:r>
      <w:r w:rsidR="006B16B8" w:rsidRPr="001A356E">
        <w:rPr>
          <w:rFonts w:cstheme="minorHAnsi"/>
          <w:sz w:val="24"/>
          <w:szCs w:val="24"/>
        </w:rPr>
        <w:t xml:space="preserve">  </w:t>
      </w:r>
    </w:p>
    <w:p w14:paraId="52D09511" w14:textId="4DDB6EF8" w:rsidR="00AF4167" w:rsidRDefault="00AF4167" w:rsidP="00AF4167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b/>
          <w:bCs/>
          <w:sz w:val="24"/>
          <w:szCs w:val="24"/>
        </w:rPr>
        <w:t>Projekt grantowy</w:t>
      </w:r>
      <w:r w:rsidRPr="001A356E">
        <w:rPr>
          <w:rFonts w:cstheme="minorHAnsi"/>
          <w:sz w:val="24"/>
          <w:szCs w:val="24"/>
        </w:rPr>
        <w:t xml:space="preserve"> – projekt realizowany przez </w:t>
      </w:r>
      <w:proofErr w:type="spellStart"/>
      <w:r w:rsidRPr="001A356E">
        <w:rPr>
          <w:rFonts w:cstheme="minorHAnsi"/>
          <w:sz w:val="24"/>
          <w:szCs w:val="24"/>
        </w:rPr>
        <w:t>Grantobiorców</w:t>
      </w:r>
      <w:proofErr w:type="spellEnd"/>
      <w:r w:rsidRPr="001A356E">
        <w:rPr>
          <w:rFonts w:cstheme="minorHAnsi"/>
          <w:sz w:val="24"/>
          <w:szCs w:val="24"/>
        </w:rPr>
        <w:t xml:space="preserve"> dotycząc</w:t>
      </w:r>
      <w:r w:rsidR="00CB4EFE" w:rsidRPr="001A356E">
        <w:rPr>
          <w:rFonts w:cstheme="minorHAnsi"/>
          <w:sz w:val="24"/>
          <w:szCs w:val="24"/>
        </w:rPr>
        <w:t>y</w:t>
      </w:r>
      <w:r w:rsidRPr="001A356E">
        <w:rPr>
          <w:rFonts w:cstheme="minorHAnsi"/>
          <w:sz w:val="24"/>
          <w:szCs w:val="24"/>
        </w:rPr>
        <w:t xml:space="preserve"> inwestycji z zakresu </w:t>
      </w:r>
      <w:r w:rsidR="001A356E" w:rsidRPr="001A356E">
        <w:rPr>
          <w:rFonts w:cstheme="minorHAnsi"/>
          <w:sz w:val="24"/>
          <w:szCs w:val="24"/>
        </w:rPr>
        <w:t xml:space="preserve">zakupu i montażu magazynów energii elektrycznej oraz/lub magazynów energii cieplnej, z zastrzeżeniem, iż magazynowana energia powinna zostać wytworzona z Odnawialnego Źródła Energii, służących na potrzeby własne budynków mieszkalnych, w tym budynków jednorodzinnych </w:t>
      </w:r>
      <w:proofErr w:type="spellStart"/>
      <w:r w:rsidR="001A356E" w:rsidRPr="001A356E">
        <w:rPr>
          <w:rFonts w:cstheme="minorHAnsi"/>
          <w:sz w:val="24"/>
          <w:szCs w:val="24"/>
        </w:rPr>
        <w:t>Grantobiorców</w:t>
      </w:r>
      <w:proofErr w:type="spellEnd"/>
      <w:r w:rsidRPr="001A356E">
        <w:rPr>
          <w:rFonts w:cstheme="minorHAnsi"/>
          <w:sz w:val="24"/>
          <w:szCs w:val="24"/>
        </w:rPr>
        <w:t xml:space="preserve">, położonych na terenie </w:t>
      </w:r>
      <w:r w:rsidR="00AE1C35" w:rsidRPr="001A356E">
        <w:rPr>
          <w:rFonts w:cstheme="minorHAnsi"/>
          <w:sz w:val="24"/>
          <w:szCs w:val="24"/>
        </w:rPr>
        <w:t xml:space="preserve">Gminy </w:t>
      </w:r>
      <w:r w:rsidR="00F40834">
        <w:rPr>
          <w:rFonts w:cstheme="minorHAnsi"/>
          <w:sz w:val="24"/>
          <w:szCs w:val="24"/>
        </w:rPr>
        <w:t>Wyszki</w:t>
      </w:r>
      <w:r w:rsidRPr="001A356E">
        <w:rPr>
          <w:rFonts w:cstheme="minorHAnsi"/>
          <w:sz w:val="24"/>
          <w:szCs w:val="24"/>
        </w:rPr>
        <w:t>.</w:t>
      </w:r>
    </w:p>
    <w:p w14:paraId="2EC22DA1" w14:textId="77777777" w:rsidR="009F5484" w:rsidRPr="009F5484" w:rsidRDefault="009F5484" w:rsidP="009F548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9F5484">
        <w:rPr>
          <w:rFonts w:cstheme="minorHAnsi"/>
          <w:b/>
          <w:bCs/>
          <w:sz w:val="24"/>
          <w:szCs w:val="24"/>
        </w:rPr>
        <w:t>Magazyn energii cieplnej</w:t>
      </w:r>
      <w:r w:rsidRPr="009F5484">
        <w:rPr>
          <w:rFonts w:cstheme="minorHAnsi"/>
          <w:sz w:val="24"/>
          <w:szCs w:val="24"/>
        </w:rPr>
        <w:t xml:space="preserve"> – wyodrębniona instalacja służąca do przechowywania energii cieplnej w dowolnej postaci, w sposób pozwalający na, co najmniej, częściowe jej odzyskanie</w:t>
      </w:r>
    </w:p>
    <w:p w14:paraId="471024B0" w14:textId="6A5D4B97" w:rsidR="009F5484" w:rsidRPr="001A356E" w:rsidRDefault="009F5484" w:rsidP="009F548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9F5484">
        <w:rPr>
          <w:rFonts w:cstheme="minorHAnsi"/>
          <w:b/>
          <w:bCs/>
          <w:sz w:val="24"/>
          <w:szCs w:val="24"/>
        </w:rPr>
        <w:t>Magazyn energii elektrycznej</w:t>
      </w:r>
      <w:r w:rsidRPr="009F5484">
        <w:rPr>
          <w:rFonts w:cstheme="minorHAnsi"/>
          <w:sz w:val="24"/>
          <w:szCs w:val="24"/>
        </w:rPr>
        <w:t xml:space="preserve"> – instalacja umożliwiająca magazynowanie energii elektrycznej i wprowadzenie jej do sieci elektroenergetycznej</w:t>
      </w:r>
    </w:p>
    <w:p w14:paraId="00A0BDAF" w14:textId="77777777" w:rsidR="00283A6E" w:rsidRPr="001A356E" w:rsidRDefault="00283A6E" w:rsidP="00254CDD">
      <w:pPr>
        <w:spacing w:after="24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2883E1F6" w14:textId="56EDD5F9" w:rsidR="00C82D8C" w:rsidRPr="001A356E" w:rsidRDefault="00C82D8C" w:rsidP="003B7DA9">
      <w:pPr>
        <w:pStyle w:val="Default"/>
        <w:numPr>
          <w:ilvl w:val="0"/>
          <w:numId w:val="6"/>
        </w:numPr>
        <w:spacing w:after="240"/>
        <w:rPr>
          <w:rFonts w:asciiTheme="minorHAnsi" w:hAnsiTheme="minorHAnsi" w:cstheme="minorHAnsi"/>
          <w:b/>
        </w:rPr>
      </w:pPr>
      <w:r w:rsidRPr="001A356E">
        <w:rPr>
          <w:rFonts w:asciiTheme="minorHAnsi" w:hAnsiTheme="minorHAnsi" w:cstheme="minorHAnsi"/>
          <w:b/>
        </w:rPr>
        <w:t>Podmioty uprawnione do ubiegania się o dofinansowanie</w:t>
      </w:r>
    </w:p>
    <w:p w14:paraId="67AF35AB" w14:textId="52A08468" w:rsidR="006C5C81" w:rsidRPr="001A356E" w:rsidRDefault="001F3D9A" w:rsidP="00435A38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</w:rPr>
      </w:pPr>
      <w:r w:rsidRPr="001A356E">
        <w:rPr>
          <w:rFonts w:asciiTheme="minorHAnsi" w:hAnsiTheme="minorHAnsi" w:cstheme="minorHAnsi"/>
        </w:rPr>
        <w:lastRenderedPageBreak/>
        <w:t xml:space="preserve">Beneficjentem </w:t>
      </w:r>
      <w:r w:rsidR="00B26666" w:rsidRPr="001A356E">
        <w:rPr>
          <w:rFonts w:asciiTheme="minorHAnsi" w:hAnsiTheme="minorHAnsi" w:cstheme="minorHAnsi"/>
        </w:rPr>
        <w:t>G</w:t>
      </w:r>
      <w:r w:rsidR="0014336A" w:rsidRPr="001A356E">
        <w:rPr>
          <w:rFonts w:asciiTheme="minorHAnsi" w:hAnsiTheme="minorHAnsi" w:cstheme="minorHAnsi"/>
        </w:rPr>
        <w:t>rantu</w:t>
      </w:r>
      <w:r w:rsidRPr="001A356E">
        <w:rPr>
          <w:rFonts w:asciiTheme="minorHAnsi" w:hAnsiTheme="minorHAnsi" w:cstheme="minorHAnsi"/>
        </w:rPr>
        <w:t xml:space="preserve"> </w:t>
      </w:r>
      <w:r w:rsidR="007C74CA" w:rsidRPr="001A356E">
        <w:rPr>
          <w:rFonts w:asciiTheme="minorHAnsi" w:hAnsiTheme="minorHAnsi" w:cstheme="minorHAnsi"/>
        </w:rPr>
        <w:t>(</w:t>
      </w:r>
      <w:proofErr w:type="spellStart"/>
      <w:r w:rsidR="007C74CA" w:rsidRPr="001A356E">
        <w:rPr>
          <w:rFonts w:asciiTheme="minorHAnsi" w:hAnsiTheme="minorHAnsi" w:cstheme="minorHAnsi"/>
        </w:rPr>
        <w:t>Grantobiorc</w:t>
      </w:r>
      <w:r w:rsidR="00B26666" w:rsidRPr="001A356E">
        <w:rPr>
          <w:rFonts w:asciiTheme="minorHAnsi" w:hAnsiTheme="minorHAnsi" w:cstheme="minorHAnsi"/>
        </w:rPr>
        <w:t>ą</w:t>
      </w:r>
      <w:proofErr w:type="spellEnd"/>
      <w:r w:rsidR="007C74CA" w:rsidRPr="001A356E">
        <w:rPr>
          <w:rFonts w:asciiTheme="minorHAnsi" w:hAnsiTheme="minorHAnsi" w:cstheme="minorHAnsi"/>
        </w:rPr>
        <w:t xml:space="preserve">) </w:t>
      </w:r>
      <w:r w:rsidRPr="001A356E">
        <w:rPr>
          <w:rFonts w:asciiTheme="minorHAnsi" w:hAnsiTheme="minorHAnsi" w:cstheme="minorHAnsi"/>
        </w:rPr>
        <w:t>są</w:t>
      </w:r>
      <w:r w:rsidR="00483583" w:rsidRPr="001A356E">
        <w:rPr>
          <w:rFonts w:asciiTheme="minorHAnsi" w:hAnsiTheme="minorHAnsi" w:cstheme="minorHAnsi"/>
        </w:rPr>
        <w:t xml:space="preserve"> </w:t>
      </w:r>
      <w:r w:rsidRPr="001A356E">
        <w:rPr>
          <w:rFonts w:asciiTheme="minorHAnsi" w:hAnsiTheme="minorHAnsi" w:cstheme="minorHAnsi"/>
        </w:rPr>
        <w:t>osoby fizyczne</w:t>
      </w:r>
      <w:r w:rsidR="009B7BCA" w:rsidRPr="001A356E">
        <w:rPr>
          <w:rFonts w:asciiTheme="minorHAnsi" w:hAnsiTheme="minorHAnsi" w:cstheme="minorHAnsi"/>
        </w:rPr>
        <w:t xml:space="preserve"> (mieszkaniec </w:t>
      </w:r>
      <w:r w:rsidR="00AE1C35" w:rsidRPr="001A356E">
        <w:rPr>
          <w:rFonts w:asciiTheme="minorHAnsi" w:hAnsiTheme="minorHAnsi" w:cstheme="minorHAnsi"/>
        </w:rPr>
        <w:t xml:space="preserve">Gminy </w:t>
      </w:r>
      <w:r w:rsidR="00F40834">
        <w:rPr>
          <w:rFonts w:asciiTheme="minorHAnsi" w:hAnsiTheme="minorHAnsi" w:cstheme="minorHAnsi"/>
        </w:rPr>
        <w:t>Wyszki</w:t>
      </w:r>
      <w:r w:rsidR="009B7BCA" w:rsidRPr="001A356E">
        <w:rPr>
          <w:rFonts w:asciiTheme="minorHAnsi" w:hAnsiTheme="minorHAnsi" w:cstheme="minorHAnsi"/>
        </w:rPr>
        <w:t>)</w:t>
      </w:r>
      <w:r w:rsidRPr="001A356E">
        <w:rPr>
          <w:rFonts w:asciiTheme="minorHAnsi" w:hAnsiTheme="minorHAnsi" w:cstheme="minorHAnsi"/>
        </w:rPr>
        <w:t xml:space="preserve"> posiadające prawo do dysponowania budynkiem mieszkalnym</w:t>
      </w:r>
      <w:r w:rsidR="0014336A" w:rsidRPr="001A356E">
        <w:rPr>
          <w:rFonts w:asciiTheme="minorHAnsi" w:hAnsiTheme="minorHAnsi" w:cstheme="minorHAnsi"/>
        </w:rPr>
        <w:t xml:space="preserve"> położonym na terenie </w:t>
      </w:r>
      <w:r w:rsidR="00F40834">
        <w:rPr>
          <w:rFonts w:asciiTheme="minorHAnsi" w:hAnsiTheme="minorHAnsi" w:cstheme="minorHAnsi"/>
        </w:rPr>
        <w:t>Gminy Wyszki</w:t>
      </w:r>
    </w:p>
    <w:p w14:paraId="7F217968" w14:textId="6C4764D2" w:rsidR="00C82D8C" w:rsidRPr="001A356E" w:rsidRDefault="00C82D8C" w:rsidP="00C82D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>Przez „dysponowanie” należy rozumieć prawo własności (w tym współwłasność)</w:t>
      </w:r>
      <w:r w:rsidR="0014336A" w:rsidRPr="001A356E">
        <w:rPr>
          <w:rFonts w:cstheme="minorHAnsi"/>
          <w:sz w:val="24"/>
          <w:szCs w:val="24"/>
        </w:rPr>
        <w:t>.</w:t>
      </w:r>
    </w:p>
    <w:p w14:paraId="0BA7A387" w14:textId="77777777" w:rsidR="00A60E1A" w:rsidRDefault="00A60E1A" w:rsidP="00C82D8C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7A631C5F" w14:textId="0FDCE304" w:rsidR="008F3965" w:rsidRDefault="008F3965" w:rsidP="00C82D8C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proofErr w:type="spellStart"/>
      <w:r w:rsidRPr="008F3965">
        <w:rPr>
          <w:rFonts w:cstheme="minorHAnsi"/>
          <w:sz w:val="24"/>
          <w:szCs w:val="24"/>
        </w:rPr>
        <w:t>Grantobiorcą</w:t>
      </w:r>
      <w:proofErr w:type="spellEnd"/>
      <w:r w:rsidRPr="008F3965">
        <w:rPr>
          <w:rFonts w:cstheme="minorHAnsi"/>
          <w:sz w:val="24"/>
          <w:szCs w:val="24"/>
        </w:rPr>
        <w:t xml:space="preserve"> nie może być podmiot wykluczony z możliwości otrzymania dofinansowania</w:t>
      </w:r>
      <w:r>
        <w:rPr>
          <w:rFonts w:cstheme="minorHAnsi"/>
          <w:sz w:val="24"/>
          <w:szCs w:val="24"/>
        </w:rPr>
        <w:t>.</w:t>
      </w:r>
    </w:p>
    <w:p w14:paraId="23082D8B" w14:textId="77777777" w:rsidR="008F3965" w:rsidRPr="001A356E" w:rsidRDefault="008F3965" w:rsidP="00C82D8C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39391BC8" w14:textId="0B06C6DE" w:rsidR="00A60E1A" w:rsidRPr="001A356E" w:rsidRDefault="00A60E1A" w:rsidP="00A60E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 xml:space="preserve">Przez budynek mieszkalny należy rozumieć, istniejący lub będący w budowie, </w:t>
      </w:r>
      <w:r w:rsidR="00B07FC7" w:rsidRPr="001A356E">
        <w:rPr>
          <w:rFonts w:cstheme="minorHAnsi"/>
          <w:sz w:val="24"/>
          <w:szCs w:val="24"/>
        </w:rPr>
        <w:t>budynek wolnostojący albo budynek w zabudowie bliźniaczej, szeregowej lub grupowej, służący zaspokajaniu potrzeb mieszkaniowych, stanowiący konstrukcyjnie samodzielną całość</w:t>
      </w:r>
      <w:r w:rsidRPr="001A356E">
        <w:rPr>
          <w:rFonts w:cstheme="minorHAnsi"/>
          <w:sz w:val="24"/>
          <w:szCs w:val="24"/>
        </w:rPr>
        <w:t xml:space="preserve">, przeznaczony i wykorzystywany </w:t>
      </w:r>
      <w:r w:rsidR="00483583" w:rsidRPr="001A356E">
        <w:rPr>
          <w:rFonts w:cstheme="minorHAnsi"/>
          <w:sz w:val="24"/>
          <w:szCs w:val="24"/>
        </w:rPr>
        <w:t xml:space="preserve">w całości </w:t>
      </w:r>
      <w:r w:rsidRPr="001A356E">
        <w:rPr>
          <w:rFonts w:cstheme="minorHAnsi"/>
          <w:sz w:val="24"/>
          <w:szCs w:val="24"/>
        </w:rPr>
        <w:t>na cele mieszkaniowe</w:t>
      </w:r>
      <w:r w:rsidR="00B07FC7" w:rsidRPr="001A356E">
        <w:rPr>
          <w:rFonts w:cstheme="minorHAnsi"/>
          <w:sz w:val="24"/>
          <w:szCs w:val="24"/>
        </w:rPr>
        <w:t>.</w:t>
      </w:r>
    </w:p>
    <w:p w14:paraId="5EEB8D4D" w14:textId="2AA863BC" w:rsidR="00266C2B" w:rsidRPr="001A356E" w:rsidRDefault="00B07FC7" w:rsidP="00A60E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>Przez budynek istniejący należy rozumieć budynek oddany do użytkowania.</w:t>
      </w:r>
    </w:p>
    <w:p w14:paraId="0D98A9A1" w14:textId="51AF5AF8" w:rsidR="00266C2B" w:rsidRPr="001A356E" w:rsidRDefault="00130EDE" w:rsidP="00A60E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 xml:space="preserve">Przez budynek nowo budowany należy rozumieć budynek, który nie został przekazany lub zgłoszony do użytkowania do dnia złożenia wniosku o </w:t>
      </w:r>
      <w:r w:rsidR="00D956BB" w:rsidRPr="001A356E">
        <w:rPr>
          <w:rFonts w:cstheme="minorHAnsi"/>
          <w:sz w:val="24"/>
          <w:szCs w:val="24"/>
        </w:rPr>
        <w:t>udzielenie grantu</w:t>
      </w:r>
      <w:r w:rsidRPr="001A356E">
        <w:rPr>
          <w:rFonts w:cstheme="minorHAnsi"/>
          <w:sz w:val="24"/>
          <w:szCs w:val="24"/>
        </w:rPr>
        <w:t>, pod warunkiem, że zgodnie z przepisami ustawy z dnia 7 lipca 1994 r. - Prawo budowlane uzyskano zgodę na rozpoczęcie budowy budynku mieszkalnego jednorodzinnego</w:t>
      </w:r>
      <w:r w:rsidR="002C6D83">
        <w:rPr>
          <w:rFonts w:cstheme="minorHAnsi"/>
          <w:sz w:val="24"/>
          <w:szCs w:val="24"/>
        </w:rPr>
        <w:t>.</w:t>
      </w:r>
    </w:p>
    <w:p w14:paraId="34B0331F" w14:textId="0BE08C22" w:rsidR="00266C2B" w:rsidRDefault="00440D2A" w:rsidP="004835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356E">
        <w:rPr>
          <w:rFonts w:cstheme="minorHAnsi"/>
          <w:sz w:val="24"/>
          <w:szCs w:val="24"/>
        </w:rPr>
        <w:t>Nie ma możliwości montażu magazynu energii elektrycznej i/ lub magazynu energii cieplnej w budynku mieszkalnym, w którym faktycznie/ fizycznie prowadzona jest działalność gospodarcza, nawet w przypadku, gdy dokonano montażu dwóch liczników przeznaczonych do pomiaru energii zużywanej na potrzeby części mieszkalnej, jak i związanej z prowadzoną działalnością. W przypadku, gdy na jednej nieruchomości (posesja, działka, siedlisko etc.) prowadzona jest dodatkowo działalność gospodarcza lub działalność rolnicza, lecz w budynku innym niż budynek mieszkalny (garaż, stodoła, budynki inwentarskie itp.) możliwe jest dofinansowanie tylko w przypadku, gdy całość magazynowanej energii będzie przeznaczona na potrzeby bytowe mieszkańców. Niniejszy warunek powinien być spełniony także w okresie trwałości projektu.</w:t>
      </w:r>
    </w:p>
    <w:p w14:paraId="013AF205" w14:textId="77777777" w:rsidR="008F3965" w:rsidRPr="001A356E" w:rsidRDefault="008F3965" w:rsidP="00483583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66A5F77D" w14:textId="77777777" w:rsidR="00266C2B" w:rsidRPr="001A356E" w:rsidRDefault="00266C2B" w:rsidP="00A60E1A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4E75335B" w14:textId="33B33757" w:rsidR="008771CA" w:rsidRPr="00C819A9" w:rsidRDefault="008771CA" w:rsidP="003B7DA9">
      <w:pPr>
        <w:pStyle w:val="Default"/>
        <w:numPr>
          <w:ilvl w:val="0"/>
          <w:numId w:val="6"/>
        </w:numPr>
        <w:spacing w:before="240" w:after="240"/>
        <w:rPr>
          <w:rFonts w:asciiTheme="minorHAnsi" w:hAnsiTheme="minorHAnsi" w:cstheme="minorHAnsi"/>
          <w:b/>
        </w:rPr>
      </w:pPr>
      <w:r w:rsidRPr="00C819A9">
        <w:rPr>
          <w:rFonts w:asciiTheme="minorHAnsi" w:hAnsiTheme="minorHAnsi" w:cstheme="minorHAnsi"/>
          <w:b/>
        </w:rPr>
        <w:t>Rodzaj przedsięwzięć do dofinansowania</w:t>
      </w:r>
    </w:p>
    <w:p w14:paraId="50628C8B" w14:textId="6F086BC8" w:rsidR="008771CA" w:rsidRPr="00C819A9" w:rsidRDefault="008771CA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819A9">
        <w:rPr>
          <w:rFonts w:asciiTheme="minorHAnsi" w:hAnsiTheme="minorHAnsi" w:cstheme="minorHAnsi"/>
        </w:rPr>
        <w:t xml:space="preserve">Przedsięwzięcia polegające na </w:t>
      </w:r>
      <w:r w:rsidR="00C819A9" w:rsidRPr="00C819A9">
        <w:rPr>
          <w:rFonts w:asciiTheme="minorHAnsi" w:hAnsiTheme="minorHAnsi" w:cstheme="minorHAnsi"/>
        </w:rPr>
        <w:t>zakupie i montażu magazynów energii elektrycznej oraz/lub magazynów energii cieplnej, z zastrzeżeniem, iż magazynowana energia powinna zostać wytworzona z Odnawialnego Źródła Energii,</w:t>
      </w:r>
      <w:r w:rsidRPr="00C819A9">
        <w:rPr>
          <w:rFonts w:asciiTheme="minorHAnsi" w:hAnsiTheme="minorHAnsi" w:cstheme="minorHAnsi"/>
        </w:rPr>
        <w:t xml:space="preserve"> służących włącznie na potrzeby własne istniejących budynków mieszkalnych</w:t>
      </w:r>
      <w:r w:rsidR="005533E0">
        <w:rPr>
          <w:rFonts w:asciiTheme="minorHAnsi" w:hAnsiTheme="minorHAnsi" w:cstheme="minorHAnsi"/>
        </w:rPr>
        <w:t>, zastrzeżeniem, że</w:t>
      </w:r>
      <w:r w:rsidRPr="00C819A9">
        <w:rPr>
          <w:rFonts w:asciiTheme="minorHAnsi" w:hAnsiTheme="minorHAnsi" w:cstheme="minorHAnsi"/>
        </w:rPr>
        <w:t>:</w:t>
      </w:r>
    </w:p>
    <w:p w14:paraId="7E2FE7BE" w14:textId="367EB272" w:rsidR="008771CA" w:rsidRPr="00EF0B3C" w:rsidRDefault="00EF0B3C" w:rsidP="005533E0">
      <w:pPr>
        <w:pStyle w:val="Default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Pojemność</w:t>
      </w:r>
      <w:r w:rsidR="005533E0" w:rsidRPr="00EF0B3C">
        <w:rPr>
          <w:rFonts w:asciiTheme="minorHAnsi" w:hAnsiTheme="minorHAnsi" w:cstheme="minorHAnsi"/>
        </w:rPr>
        <w:t xml:space="preserve"> magazyn</w:t>
      </w:r>
      <w:r>
        <w:rPr>
          <w:rFonts w:asciiTheme="minorHAnsi" w:hAnsiTheme="minorHAnsi" w:cstheme="minorHAnsi"/>
        </w:rPr>
        <w:t>ów</w:t>
      </w:r>
      <w:r w:rsidR="005533E0" w:rsidRPr="00EF0B3C">
        <w:rPr>
          <w:rFonts w:asciiTheme="minorHAnsi" w:hAnsiTheme="minorHAnsi" w:cstheme="minorHAnsi"/>
        </w:rPr>
        <w:t xml:space="preserve"> energii elektrycznej</w:t>
      </w:r>
      <w:r>
        <w:rPr>
          <w:rFonts w:asciiTheme="minorHAnsi" w:hAnsiTheme="minorHAnsi" w:cstheme="minorHAnsi"/>
        </w:rPr>
        <w:t xml:space="preserve"> oraz/lub </w:t>
      </w:r>
      <w:r w:rsidRPr="00C819A9">
        <w:rPr>
          <w:rFonts w:asciiTheme="minorHAnsi" w:hAnsiTheme="minorHAnsi" w:cstheme="minorHAnsi"/>
        </w:rPr>
        <w:t>magazynów energii cieplnej</w:t>
      </w:r>
      <w:r>
        <w:rPr>
          <w:rFonts w:asciiTheme="minorHAnsi" w:hAnsiTheme="minorHAnsi" w:cstheme="minorHAnsi"/>
        </w:rPr>
        <w:t xml:space="preserve"> </w:t>
      </w:r>
      <w:r w:rsidR="005533E0" w:rsidRPr="00EF0B3C">
        <w:rPr>
          <w:rFonts w:asciiTheme="minorHAnsi" w:hAnsiTheme="minorHAnsi" w:cstheme="minorHAnsi"/>
        </w:rPr>
        <w:t xml:space="preserve">powinna być dostosowana do </w:t>
      </w:r>
      <w:r>
        <w:rPr>
          <w:rFonts w:asciiTheme="minorHAnsi" w:hAnsiTheme="minorHAnsi" w:cstheme="minorHAnsi"/>
        </w:rPr>
        <w:t>produkcji energii elektrycznej/cieplnej w urządzeniach OZE</w:t>
      </w:r>
      <w:r w:rsidR="009F0271" w:rsidRPr="00EF0B3C">
        <w:rPr>
          <w:rFonts w:asciiTheme="minorHAnsi" w:hAnsiTheme="minorHAnsi" w:cstheme="minorHAnsi"/>
        </w:rPr>
        <w:t>.</w:t>
      </w:r>
    </w:p>
    <w:p w14:paraId="14A4B13A" w14:textId="7BA0101D" w:rsidR="005533E0" w:rsidRDefault="00EF0B3C" w:rsidP="005533E0">
      <w:pPr>
        <w:pStyle w:val="Default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Maksymalna pojemność magazynów energii </w:t>
      </w:r>
      <w:r w:rsidR="00BA7685" w:rsidRPr="00EF0B3C">
        <w:rPr>
          <w:rFonts w:asciiTheme="minorHAnsi" w:hAnsiTheme="minorHAnsi" w:cstheme="minorHAnsi"/>
        </w:rPr>
        <w:t>elektrycznej</w:t>
      </w:r>
      <w:r>
        <w:rPr>
          <w:rFonts w:asciiTheme="minorHAnsi" w:hAnsiTheme="minorHAnsi" w:cstheme="minorHAnsi"/>
        </w:rPr>
        <w:t xml:space="preserve"> nie może przekroczyć: </w:t>
      </w:r>
      <w:r w:rsidR="00D542A1">
        <w:rPr>
          <w:rFonts w:asciiTheme="minorHAnsi" w:hAnsiTheme="minorHAnsi" w:cstheme="minorHAnsi"/>
        </w:rPr>
        <w:t>2</w:t>
      </w:r>
      <w:r w:rsidR="00EA25B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="00223386">
        <w:rPr>
          <w:rFonts w:asciiTheme="minorHAnsi" w:hAnsiTheme="minorHAnsi" w:cstheme="minorHAnsi"/>
        </w:rPr>
        <w:t>kWh</w:t>
      </w:r>
      <w:r w:rsidRPr="00EF0B3C">
        <w:rPr>
          <w:rFonts w:asciiTheme="minorHAnsi" w:hAnsiTheme="minorHAnsi" w:cstheme="minorHAnsi"/>
        </w:rPr>
        <w:t>.</w:t>
      </w:r>
    </w:p>
    <w:p w14:paraId="3C711211" w14:textId="384D06AF" w:rsidR="008B08E6" w:rsidRDefault="008B08E6" w:rsidP="005533E0">
      <w:pPr>
        <w:pStyle w:val="Default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Minimalna pojemność magazynów energii </w:t>
      </w:r>
      <w:r w:rsidRPr="00EF0B3C">
        <w:rPr>
          <w:rFonts w:asciiTheme="minorHAnsi" w:hAnsiTheme="minorHAnsi" w:cstheme="minorHAnsi"/>
        </w:rPr>
        <w:t>elektrycznej</w:t>
      </w:r>
      <w:r>
        <w:rPr>
          <w:rFonts w:asciiTheme="minorHAnsi" w:hAnsiTheme="minorHAnsi" w:cstheme="minorHAnsi"/>
        </w:rPr>
        <w:t xml:space="preserve"> nie może być mniejsza niż: 2 kWh.</w:t>
      </w:r>
    </w:p>
    <w:p w14:paraId="2399BE13" w14:textId="2BC671A8" w:rsidR="008B08E6" w:rsidRDefault="00BA7685" w:rsidP="00601896">
      <w:pPr>
        <w:pStyle w:val="Default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Maksymalna pojemność magazynów energii cieplnej nie może przekroczyć: </w:t>
      </w:r>
      <w:r w:rsidR="00E272F9">
        <w:rPr>
          <w:rFonts w:asciiTheme="minorHAnsi" w:hAnsiTheme="minorHAnsi" w:cstheme="minorHAnsi"/>
        </w:rPr>
        <w:t>1500</w:t>
      </w:r>
      <w:r>
        <w:rPr>
          <w:rFonts w:asciiTheme="minorHAnsi" w:hAnsiTheme="minorHAnsi" w:cstheme="minorHAnsi"/>
        </w:rPr>
        <w:t xml:space="preserve"> litrów</w:t>
      </w:r>
      <w:r w:rsidRPr="00EF0B3C">
        <w:rPr>
          <w:rFonts w:asciiTheme="minorHAnsi" w:hAnsiTheme="minorHAnsi" w:cstheme="minorHAnsi"/>
        </w:rPr>
        <w:t>.</w:t>
      </w:r>
    </w:p>
    <w:p w14:paraId="266BDAEA" w14:textId="2F2B1608" w:rsidR="00695002" w:rsidRPr="00601896" w:rsidRDefault="008B08E6" w:rsidP="00601896">
      <w:pPr>
        <w:pStyle w:val="Default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Minimalna pojemność magazynów energii cieplnej nie może być mniejsza niż: </w:t>
      </w:r>
      <w:r w:rsidR="00D542A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0 litrów.  </w:t>
      </w:r>
      <w:r w:rsidR="00695002" w:rsidRPr="00601896">
        <w:rPr>
          <w:rFonts w:cstheme="minorHAnsi"/>
        </w:rPr>
        <w:t xml:space="preserve"> </w:t>
      </w:r>
    </w:p>
    <w:p w14:paraId="12BA162E" w14:textId="77777777" w:rsidR="00695002" w:rsidRPr="00695002" w:rsidRDefault="00695002" w:rsidP="00695002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1FBA04" w14:textId="35D70881" w:rsidR="008771CA" w:rsidRPr="0073009B" w:rsidRDefault="008771CA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73009B">
        <w:rPr>
          <w:rFonts w:asciiTheme="minorHAnsi" w:hAnsiTheme="minorHAnsi" w:cstheme="minorHAnsi"/>
        </w:rPr>
        <w:t>Urządzenia muszą być instalowane jako nowe, wyprodukowane w ciągu 24 miesięcy przed montażem</w:t>
      </w:r>
      <w:r w:rsidR="001D52F5" w:rsidRPr="0073009B">
        <w:rPr>
          <w:rFonts w:asciiTheme="minorHAnsi" w:hAnsiTheme="minorHAnsi" w:cstheme="minorHAnsi"/>
        </w:rPr>
        <w:t>.</w:t>
      </w:r>
    </w:p>
    <w:p w14:paraId="26B9BBB5" w14:textId="4135B80D" w:rsidR="008771CA" w:rsidRPr="0073009B" w:rsidRDefault="0073009B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73009B">
        <w:rPr>
          <w:rFonts w:asciiTheme="minorHAnsi" w:hAnsiTheme="minorHAnsi" w:cstheme="minorHAnsi"/>
        </w:rPr>
        <w:t xml:space="preserve">Dofinansowanie w formie grantu może być udzielone na przedsięwzięcia, które nie zostały zakończone (faktury przedstawione do rozliczenia przez Grantobiorcę muszą być wystawione po podpisaniu Umowy o powierzenie grantu pomiędzy </w:t>
      </w:r>
      <w:proofErr w:type="spellStart"/>
      <w:r w:rsidRPr="0073009B">
        <w:rPr>
          <w:rFonts w:asciiTheme="minorHAnsi" w:hAnsiTheme="minorHAnsi" w:cstheme="minorHAnsi"/>
        </w:rPr>
        <w:t>Grantobiorcą</w:t>
      </w:r>
      <w:proofErr w:type="spellEnd"/>
      <w:r w:rsidRPr="0073009B">
        <w:rPr>
          <w:rFonts w:asciiTheme="minorHAnsi" w:hAnsiTheme="minorHAnsi" w:cstheme="minorHAnsi"/>
        </w:rPr>
        <w:t xml:space="preserve"> i beneficjentem projektu grantowego</w:t>
      </w:r>
      <w:r w:rsidR="008771CA" w:rsidRPr="0073009B">
        <w:rPr>
          <w:rFonts w:asciiTheme="minorHAnsi" w:hAnsiTheme="minorHAnsi" w:cstheme="minorHAnsi"/>
        </w:rPr>
        <w:t xml:space="preserve">. </w:t>
      </w:r>
    </w:p>
    <w:p w14:paraId="3E62D32A" w14:textId="645252A3" w:rsidR="008771CA" w:rsidRPr="0073009B" w:rsidRDefault="008771CA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73009B">
        <w:rPr>
          <w:rFonts w:asciiTheme="minorHAnsi" w:hAnsiTheme="minorHAnsi" w:cstheme="minorHAnsi"/>
        </w:rPr>
        <w:t xml:space="preserve">Szczegółowe wymagania instalowanych urządzeń określono w </w:t>
      </w:r>
      <w:r w:rsidRPr="0073009B">
        <w:rPr>
          <w:rFonts w:asciiTheme="minorHAnsi" w:hAnsiTheme="minorHAnsi" w:cstheme="minorHAnsi"/>
          <w:b/>
          <w:bCs/>
        </w:rPr>
        <w:t xml:space="preserve">Załączniku nr </w:t>
      </w:r>
      <w:r w:rsidR="00AD4CFD" w:rsidRPr="0073009B">
        <w:rPr>
          <w:rFonts w:asciiTheme="minorHAnsi" w:hAnsiTheme="minorHAnsi" w:cstheme="minorHAnsi"/>
          <w:b/>
          <w:bCs/>
        </w:rPr>
        <w:t>1</w:t>
      </w:r>
      <w:r w:rsidRPr="0073009B">
        <w:rPr>
          <w:rFonts w:asciiTheme="minorHAnsi" w:hAnsiTheme="minorHAnsi" w:cstheme="minorHAnsi"/>
        </w:rPr>
        <w:t xml:space="preserve"> „Wymagania techniczne” do Regulaminu.</w:t>
      </w:r>
    </w:p>
    <w:p w14:paraId="44E8F8CA" w14:textId="1170BAFC" w:rsidR="008771CA" w:rsidRPr="0073009B" w:rsidRDefault="00F81DA9" w:rsidP="00F81DA9">
      <w:pPr>
        <w:pStyle w:val="Default"/>
        <w:numPr>
          <w:ilvl w:val="0"/>
          <w:numId w:val="6"/>
        </w:numPr>
        <w:spacing w:before="240" w:after="240"/>
        <w:rPr>
          <w:rFonts w:asciiTheme="minorHAnsi" w:hAnsiTheme="minorHAnsi" w:cstheme="minorHAnsi"/>
          <w:b/>
        </w:rPr>
      </w:pPr>
      <w:r w:rsidRPr="0073009B">
        <w:rPr>
          <w:rFonts w:asciiTheme="minorHAnsi" w:hAnsiTheme="minorHAnsi" w:cstheme="minorHAnsi"/>
          <w:b/>
        </w:rPr>
        <w:t>Budżet</w:t>
      </w:r>
    </w:p>
    <w:p w14:paraId="2CC20EA5" w14:textId="5444BC46" w:rsidR="00F81DA9" w:rsidRPr="00A33352" w:rsidRDefault="00F81DA9" w:rsidP="00A33352">
      <w:pPr>
        <w:pStyle w:val="Default"/>
        <w:spacing w:before="240" w:after="240"/>
        <w:rPr>
          <w:rFonts w:asciiTheme="minorHAnsi" w:hAnsiTheme="minorHAnsi" w:cstheme="minorHAnsi"/>
          <w:bCs/>
        </w:rPr>
      </w:pPr>
      <w:r w:rsidRPr="00A33352">
        <w:rPr>
          <w:rFonts w:asciiTheme="minorHAnsi" w:hAnsiTheme="minorHAnsi" w:cstheme="minorHAnsi"/>
          <w:bCs/>
        </w:rPr>
        <w:t xml:space="preserve">Budżet na realizację projektu wynosi do </w:t>
      </w:r>
      <w:r w:rsidR="00B6184F">
        <w:rPr>
          <w:rFonts w:asciiTheme="minorHAnsi" w:hAnsiTheme="minorHAnsi" w:cstheme="minorHAnsi"/>
          <w:bCs/>
        </w:rPr>
        <w:t>3 750 170,40</w:t>
      </w:r>
      <w:r w:rsidRPr="00A33352">
        <w:rPr>
          <w:rFonts w:asciiTheme="minorHAnsi" w:hAnsiTheme="minorHAnsi" w:cstheme="minorHAnsi"/>
          <w:bCs/>
        </w:rPr>
        <w:t xml:space="preserve"> zł., w tym:</w:t>
      </w:r>
      <w:r w:rsidR="00A33352" w:rsidRPr="00A33352">
        <w:rPr>
          <w:rFonts w:asciiTheme="minorHAnsi" w:hAnsiTheme="minorHAnsi" w:cstheme="minorHAnsi"/>
          <w:bCs/>
        </w:rPr>
        <w:t xml:space="preserve"> </w:t>
      </w:r>
      <w:r w:rsidR="00670C2F" w:rsidRPr="00A33352">
        <w:rPr>
          <w:rFonts w:asciiTheme="minorHAnsi" w:hAnsiTheme="minorHAnsi" w:cstheme="minorHAnsi"/>
          <w:bCs/>
        </w:rPr>
        <w:t>dofinansowani</w:t>
      </w:r>
      <w:r w:rsidR="00A33352" w:rsidRPr="00A33352">
        <w:rPr>
          <w:rFonts w:asciiTheme="minorHAnsi" w:hAnsiTheme="minorHAnsi" w:cstheme="minorHAnsi"/>
          <w:bCs/>
        </w:rPr>
        <w:t>e</w:t>
      </w:r>
      <w:r w:rsidR="00670C2F" w:rsidRPr="00A33352">
        <w:rPr>
          <w:rFonts w:asciiTheme="minorHAnsi" w:hAnsiTheme="minorHAnsi" w:cstheme="minorHAnsi"/>
          <w:bCs/>
        </w:rPr>
        <w:t xml:space="preserve"> w formie grantu</w:t>
      </w:r>
      <w:r w:rsidRPr="00A33352">
        <w:rPr>
          <w:rFonts w:asciiTheme="minorHAnsi" w:hAnsiTheme="minorHAnsi" w:cstheme="minorHAnsi"/>
          <w:bCs/>
        </w:rPr>
        <w:t xml:space="preserve"> – do </w:t>
      </w:r>
      <w:r w:rsidR="00B6184F">
        <w:rPr>
          <w:rFonts w:asciiTheme="minorHAnsi" w:hAnsiTheme="minorHAnsi" w:cstheme="minorHAnsi"/>
          <w:bCs/>
        </w:rPr>
        <w:t>2 951 523,00</w:t>
      </w:r>
      <w:r w:rsidR="00B6184F" w:rsidRPr="00A33352">
        <w:rPr>
          <w:rFonts w:asciiTheme="minorHAnsi" w:hAnsiTheme="minorHAnsi" w:cstheme="minorHAnsi"/>
          <w:bCs/>
        </w:rPr>
        <w:t xml:space="preserve"> </w:t>
      </w:r>
      <w:r w:rsidR="00A33352" w:rsidRPr="00A33352">
        <w:rPr>
          <w:rFonts w:asciiTheme="minorHAnsi" w:hAnsiTheme="minorHAnsi" w:cstheme="minorHAnsi"/>
          <w:bCs/>
        </w:rPr>
        <w:t>zł</w:t>
      </w:r>
      <w:r w:rsidRPr="00A33352">
        <w:rPr>
          <w:rFonts w:asciiTheme="minorHAnsi" w:hAnsiTheme="minorHAnsi" w:cstheme="minorHAnsi"/>
          <w:bCs/>
        </w:rPr>
        <w:t>,</w:t>
      </w:r>
    </w:p>
    <w:p w14:paraId="08145E57" w14:textId="2631A908" w:rsidR="00C82D8C" w:rsidRPr="00695002" w:rsidRDefault="00621C16" w:rsidP="003B7DA9">
      <w:pPr>
        <w:pStyle w:val="Default"/>
        <w:numPr>
          <w:ilvl w:val="0"/>
          <w:numId w:val="6"/>
        </w:numPr>
        <w:spacing w:before="240" w:after="240"/>
        <w:rPr>
          <w:rFonts w:asciiTheme="minorHAnsi" w:hAnsiTheme="minorHAnsi" w:cstheme="minorHAnsi"/>
          <w:b/>
        </w:rPr>
      </w:pPr>
      <w:r w:rsidRPr="00695002">
        <w:rPr>
          <w:rFonts w:asciiTheme="minorHAnsi" w:hAnsiTheme="minorHAnsi" w:cstheme="minorHAnsi"/>
          <w:b/>
        </w:rPr>
        <w:t>Intensywność i w</w:t>
      </w:r>
      <w:r w:rsidR="00C82D8C" w:rsidRPr="00695002">
        <w:rPr>
          <w:rFonts w:asciiTheme="minorHAnsi" w:hAnsiTheme="minorHAnsi" w:cstheme="minorHAnsi"/>
          <w:b/>
        </w:rPr>
        <w:t>arunki dofinansowania</w:t>
      </w:r>
    </w:p>
    <w:p w14:paraId="6B51BC51" w14:textId="0E60E251" w:rsidR="00BC180D" w:rsidRPr="00695002" w:rsidRDefault="00823981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95002">
        <w:rPr>
          <w:rFonts w:asciiTheme="minorHAnsi" w:hAnsiTheme="minorHAnsi" w:cstheme="minorHAnsi"/>
        </w:rPr>
        <w:t>D</w:t>
      </w:r>
      <w:r w:rsidR="00BC180D" w:rsidRPr="00695002">
        <w:rPr>
          <w:rFonts w:asciiTheme="minorHAnsi" w:hAnsiTheme="minorHAnsi" w:cstheme="minorHAnsi"/>
        </w:rPr>
        <w:t>ofinansowanie</w:t>
      </w:r>
      <w:r w:rsidR="007C74CA" w:rsidRPr="00695002">
        <w:rPr>
          <w:rFonts w:asciiTheme="minorHAnsi" w:hAnsiTheme="minorHAnsi" w:cstheme="minorHAnsi"/>
        </w:rPr>
        <w:t xml:space="preserve"> </w:t>
      </w:r>
      <w:r w:rsidR="00BC180D" w:rsidRPr="00695002">
        <w:rPr>
          <w:rFonts w:asciiTheme="minorHAnsi" w:hAnsiTheme="minorHAnsi" w:cstheme="minorHAnsi"/>
        </w:rPr>
        <w:t xml:space="preserve">w formie </w:t>
      </w:r>
      <w:r w:rsidR="00B26666" w:rsidRPr="00695002">
        <w:rPr>
          <w:rFonts w:asciiTheme="minorHAnsi" w:hAnsiTheme="minorHAnsi" w:cstheme="minorHAnsi"/>
        </w:rPr>
        <w:t>G</w:t>
      </w:r>
      <w:r w:rsidR="007C74CA" w:rsidRPr="00695002">
        <w:rPr>
          <w:rFonts w:asciiTheme="minorHAnsi" w:hAnsiTheme="minorHAnsi" w:cstheme="minorHAnsi"/>
        </w:rPr>
        <w:t xml:space="preserve">rantu </w:t>
      </w:r>
      <w:r w:rsidR="00BC180D" w:rsidRPr="00695002">
        <w:rPr>
          <w:rFonts w:asciiTheme="minorHAnsi" w:hAnsiTheme="minorHAnsi" w:cstheme="minorHAnsi"/>
          <w:b/>
          <w:bCs/>
        </w:rPr>
        <w:t xml:space="preserve">łącznie do </w:t>
      </w:r>
      <w:r w:rsidR="00695002" w:rsidRPr="00695002">
        <w:rPr>
          <w:rFonts w:asciiTheme="minorHAnsi" w:hAnsiTheme="minorHAnsi" w:cstheme="minorHAnsi"/>
          <w:b/>
          <w:bCs/>
        </w:rPr>
        <w:t>85</w:t>
      </w:r>
      <w:r w:rsidR="00BC180D" w:rsidRPr="00695002">
        <w:rPr>
          <w:rFonts w:asciiTheme="minorHAnsi" w:hAnsiTheme="minorHAnsi" w:cstheme="minorHAnsi"/>
          <w:b/>
          <w:bCs/>
        </w:rPr>
        <w:t>% kosztów kwalifikowanych</w:t>
      </w:r>
      <w:r w:rsidR="00BC180D" w:rsidRPr="00695002">
        <w:rPr>
          <w:rFonts w:asciiTheme="minorHAnsi" w:hAnsiTheme="minorHAnsi" w:cstheme="minorHAnsi"/>
        </w:rPr>
        <w:t xml:space="preserve"> instalacji wchodzących w skład </w:t>
      </w:r>
      <w:r w:rsidR="007C74CA" w:rsidRPr="00695002">
        <w:rPr>
          <w:rFonts w:asciiTheme="minorHAnsi" w:hAnsiTheme="minorHAnsi" w:cstheme="minorHAnsi"/>
        </w:rPr>
        <w:t>projektu grantowego.</w:t>
      </w:r>
    </w:p>
    <w:p w14:paraId="0CB796FC" w14:textId="3E860389" w:rsidR="008771CA" w:rsidRPr="00695002" w:rsidRDefault="008771CA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95002">
        <w:rPr>
          <w:rFonts w:asciiTheme="minorHAnsi" w:hAnsiTheme="minorHAnsi" w:cstheme="minorHAnsi"/>
        </w:rPr>
        <w:t>Maksymalna wartość kosztów kwalifikowanych wynosi:</w:t>
      </w:r>
    </w:p>
    <w:p w14:paraId="364269D9" w14:textId="44D61CFF" w:rsidR="008771CA" w:rsidRPr="00FC793A" w:rsidRDefault="00FC793A" w:rsidP="003B7DA9">
      <w:pPr>
        <w:pStyle w:val="Default"/>
        <w:numPr>
          <w:ilvl w:val="4"/>
          <w:numId w:val="6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FC793A">
        <w:rPr>
          <w:rFonts w:asciiTheme="minorHAnsi" w:hAnsiTheme="minorHAnsi" w:cstheme="minorHAnsi"/>
        </w:rPr>
        <w:t>Magazyn energii elektrycznej - cena za zakup i montaż magazynu – za każdą 1 kWh pojemności nie może przekroczyć 6 tys. zł</w:t>
      </w:r>
      <w:r w:rsidR="008771CA" w:rsidRPr="00FC793A">
        <w:rPr>
          <w:rFonts w:asciiTheme="minorHAnsi" w:hAnsiTheme="minorHAnsi" w:cstheme="minorHAnsi"/>
        </w:rPr>
        <w:t>.</w:t>
      </w:r>
    </w:p>
    <w:p w14:paraId="33BDFB83" w14:textId="77777777" w:rsidR="00FC793A" w:rsidRDefault="00FC793A" w:rsidP="00FC793A">
      <w:pPr>
        <w:pStyle w:val="Default"/>
        <w:numPr>
          <w:ilvl w:val="4"/>
          <w:numId w:val="6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FC793A">
        <w:rPr>
          <w:rFonts w:asciiTheme="minorHAnsi" w:hAnsiTheme="minorHAnsi" w:cstheme="minorHAnsi"/>
        </w:rPr>
        <w:t xml:space="preserve">Magazyn ciepła - cena za zakup i montaż zasobnika c.w.u./ buforu ciepła, nie może przekroczyć 6 tys. zł. </w:t>
      </w:r>
    </w:p>
    <w:p w14:paraId="450F62A6" w14:textId="7CA3D20B" w:rsidR="0073009B" w:rsidRPr="00C1184B" w:rsidRDefault="00C1184B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1184B">
        <w:rPr>
          <w:rFonts w:asciiTheme="minorHAnsi" w:hAnsiTheme="minorHAnsi" w:cstheme="minorHAnsi"/>
        </w:rPr>
        <w:t>Wartość grantu przekazanego Grantobiorcy nie może przekroczyć równowartości w złotych 200 000 euro,</w:t>
      </w:r>
    </w:p>
    <w:p w14:paraId="0BD12898" w14:textId="69BA286F" w:rsidR="009F0271" w:rsidRPr="00601896" w:rsidRDefault="009F0271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01896">
        <w:rPr>
          <w:rFonts w:asciiTheme="minorHAnsi" w:hAnsiTheme="minorHAnsi" w:cstheme="minorHAnsi"/>
        </w:rPr>
        <w:t xml:space="preserve">Wartość </w:t>
      </w:r>
      <w:r w:rsidR="00B26666" w:rsidRPr="00601896">
        <w:rPr>
          <w:rFonts w:asciiTheme="minorHAnsi" w:hAnsiTheme="minorHAnsi" w:cstheme="minorHAnsi"/>
        </w:rPr>
        <w:t>G</w:t>
      </w:r>
      <w:r w:rsidRPr="00601896">
        <w:rPr>
          <w:rFonts w:asciiTheme="minorHAnsi" w:hAnsiTheme="minorHAnsi" w:cstheme="minorHAnsi"/>
        </w:rPr>
        <w:t>rantu uzależniona jest od</w:t>
      </w:r>
      <w:r w:rsidR="00601896" w:rsidRPr="00601896">
        <w:rPr>
          <w:rFonts w:asciiTheme="minorHAnsi" w:hAnsiTheme="minorHAnsi" w:cstheme="minorHAnsi"/>
        </w:rPr>
        <w:t xml:space="preserve"> pojemności magazynów energii elektrycznej zakupionego i zamontowanego</w:t>
      </w:r>
      <w:r w:rsidRPr="00601896">
        <w:rPr>
          <w:rFonts w:asciiTheme="minorHAnsi" w:hAnsiTheme="minorHAnsi" w:cstheme="minorHAnsi"/>
        </w:rPr>
        <w:t xml:space="preserve"> na potrzeby budynku mieszkalnego i/lub rodzaju </w:t>
      </w:r>
      <w:r w:rsidR="00601896" w:rsidRPr="00601896">
        <w:rPr>
          <w:rFonts w:asciiTheme="minorHAnsi" w:hAnsiTheme="minorHAnsi" w:cstheme="minorHAnsi"/>
        </w:rPr>
        <w:t>magazynu energii cieplnej</w:t>
      </w:r>
      <w:r w:rsidRPr="00601896">
        <w:rPr>
          <w:rFonts w:asciiTheme="minorHAnsi" w:hAnsiTheme="minorHAnsi" w:cstheme="minorHAnsi"/>
        </w:rPr>
        <w:t>.</w:t>
      </w:r>
    </w:p>
    <w:p w14:paraId="4989AFE3" w14:textId="77777777" w:rsidR="00601896" w:rsidRDefault="00601896" w:rsidP="00601896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95002">
        <w:rPr>
          <w:rFonts w:asciiTheme="minorHAnsi" w:hAnsiTheme="minorHAnsi" w:cstheme="minorHAnsi"/>
        </w:rPr>
        <w:t>Katalog wydatków kwalifikowalnych w ramach naboru obejmuje m.in.:</w:t>
      </w:r>
    </w:p>
    <w:p w14:paraId="422D82C3" w14:textId="77777777" w:rsidR="00601896" w:rsidRPr="00695002" w:rsidRDefault="00601896" w:rsidP="00601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FE50DF" w14:textId="77777777" w:rsidR="00601896" w:rsidRPr="00695002" w:rsidRDefault="00601896" w:rsidP="00601896">
      <w:pPr>
        <w:numPr>
          <w:ilvl w:val="0"/>
          <w:numId w:val="26"/>
        </w:numPr>
        <w:autoSpaceDE w:val="0"/>
        <w:autoSpaceDN w:val="0"/>
        <w:adjustRightInd w:val="0"/>
        <w:spacing w:after="17" w:line="240" w:lineRule="auto"/>
        <w:ind w:left="1134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t xml:space="preserve">wydatki poniesione na zakup i montaż magazynu energii elektrycznej – grantem mogą zostać objęte: </w:t>
      </w:r>
    </w:p>
    <w:p w14:paraId="457179A4" w14:textId="77777777" w:rsidR="00601896" w:rsidRPr="00695002" w:rsidRDefault="00601896" w:rsidP="0060189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7" w:line="240" w:lineRule="auto"/>
        <w:ind w:left="1843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t xml:space="preserve">magazyny energii elektrycznej dostosowane do ilości energii elektrycznej produkowanej w instalacji fotowoltaicznej, a więc których pojemność nie jest wyższa od produkcji energii elektrycznej w posiadanej instalacji fotowoltaicznej, </w:t>
      </w:r>
    </w:p>
    <w:p w14:paraId="2D54615F" w14:textId="77777777" w:rsidR="00601896" w:rsidRPr="00695002" w:rsidRDefault="00601896" w:rsidP="0060189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t xml:space="preserve">inwertery umożliwiające podłączenie magazynu energii, o ile posiadana instalacja fotowoltaiczna nie jest wyposażona w taki inwerter. </w:t>
      </w:r>
    </w:p>
    <w:p w14:paraId="1928365B" w14:textId="77777777" w:rsidR="00601896" w:rsidRPr="00695002" w:rsidRDefault="00601896" w:rsidP="0060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BA076B" w14:textId="77777777" w:rsidR="00601896" w:rsidRDefault="00601896" w:rsidP="00601896">
      <w:pPr>
        <w:numPr>
          <w:ilvl w:val="0"/>
          <w:numId w:val="26"/>
        </w:numPr>
        <w:autoSpaceDE w:val="0"/>
        <w:autoSpaceDN w:val="0"/>
        <w:adjustRightInd w:val="0"/>
        <w:spacing w:after="17" w:line="240" w:lineRule="auto"/>
        <w:ind w:left="1134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t>wydatki poniesione na zakup i montaż magazynu ciepła – grantem mogą zostać objęte:</w:t>
      </w:r>
    </w:p>
    <w:p w14:paraId="19BB5CDB" w14:textId="77777777" w:rsidR="00601896" w:rsidRPr="00695002" w:rsidRDefault="00601896" w:rsidP="0060189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40" w:lineRule="auto"/>
        <w:ind w:left="1985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t xml:space="preserve">zasobniki </w:t>
      </w:r>
      <w:proofErr w:type="spellStart"/>
      <w:r w:rsidRPr="00695002">
        <w:rPr>
          <w:rFonts w:cstheme="minorHAnsi"/>
          <w:color w:val="000000"/>
          <w:sz w:val="24"/>
          <w:szCs w:val="24"/>
        </w:rPr>
        <w:t>c.w.u</w:t>
      </w:r>
      <w:proofErr w:type="spellEnd"/>
      <w:r w:rsidRPr="00695002">
        <w:rPr>
          <w:rFonts w:cstheme="minorHAnsi"/>
          <w:color w:val="000000"/>
          <w:sz w:val="24"/>
          <w:szCs w:val="24"/>
        </w:rPr>
        <w:t xml:space="preserve"> zasilane przez pompę ciepła lub kolektory słoneczne, </w:t>
      </w:r>
    </w:p>
    <w:p w14:paraId="43E5EDE3" w14:textId="77777777" w:rsidR="00601896" w:rsidRPr="00695002" w:rsidRDefault="00601896" w:rsidP="00601896">
      <w:pPr>
        <w:numPr>
          <w:ilvl w:val="1"/>
          <w:numId w:val="29"/>
        </w:numPr>
        <w:autoSpaceDE w:val="0"/>
        <w:autoSpaceDN w:val="0"/>
        <w:adjustRightInd w:val="0"/>
        <w:spacing w:after="15" w:line="240" w:lineRule="auto"/>
        <w:ind w:left="1985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lastRenderedPageBreak/>
        <w:t xml:space="preserve">zasobniki </w:t>
      </w:r>
      <w:proofErr w:type="spellStart"/>
      <w:r w:rsidRPr="00695002">
        <w:rPr>
          <w:rFonts w:cstheme="minorHAnsi"/>
          <w:color w:val="000000"/>
          <w:sz w:val="24"/>
          <w:szCs w:val="24"/>
        </w:rPr>
        <w:t>c.w.u</w:t>
      </w:r>
      <w:proofErr w:type="spellEnd"/>
      <w:r w:rsidRPr="00695002">
        <w:rPr>
          <w:rFonts w:cstheme="minorHAnsi"/>
          <w:color w:val="000000"/>
          <w:sz w:val="24"/>
          <w:szCs w:val="24"/>
        </w:rPr>
        <w:t xml:space="preserve"> z grzałką elektryczną, zasilaną z instalacji fotowoltaicznej, </w:t>
      </w:r>
    </w:p>
    <w:p w14:paraId="66E3FD5F" w14:textId="77777777" w:rsidR="00601896" w:rsidRPr="00695002" w:rsidRDefault="00601896" w:rsidP="00601896">
      <w:pPr>
        <w:numPr>
          <w:ilvl w:val="1"/>
          <w:numId w:val="29"/>
        </w:numPr>
        <w:autoSpaceDE w:val="0"/>
        <w:autoSpaceDN w:val="0"/>
        <w:adjustRightInd w:val="0"/>
        <w:spacing w:after="15" w:line="240" w:lineRule="auto"/>
        <w:ind w:left="1985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t xml:space="preserve">bufory ciepła zasilane przez pompę ciepła lub kolektory słoneczne, </w:t>
      </w:r>
    </w:p>
    <w:p w14:paraId="537C1288" w14:textId="77777777" w:rsidR="00601896" w:rsidRPr="00695002" w:rsidRDefault="00601896" w:rsidP="00601896">
      <w:pPr>
        <w:numPr>
          <w:ilvl w:val="1"/>
          <w:numId w:val="29"/>
        </w:numPr>
        <w:autoSpaceDE w:val="0"/>
        <w:autoSpaceDN w:val="0"/>
        <w:adjustRightInd w:val="0"/>
        <w:spacing w:after="15" w:line="240" w:lineRule="auto"/>
        <w:ind w:left="1985"/>
        <w:rPr>
          <w:rFonts w:cstheme="minorHAnsi"/>
          <w:color w:val="000000"/>
          <w:sz w:val="24"/>
          <w:szCs w:val="24"/>
        </w:rPr>
      </w:pPr>
      <w:r w:rsidRPr="00695002">
        <w:rPr>
          <w:rFonts w:cstheme="minorHAnsi"/>
          <w:color w:val="000000"/>
          <w:sz w:val="24"/>
          <w:szCs w:val="24"/>
        </w:rPr>
        <w:t xml:space="preserve">bufory ciepła z grzałką elektryczną, zasilaną z instalacji fotowoltaicznej, </w:t>
      </w:r>
    </w:p>
    <w:p w14:paraId="40D514BF" w14:textId="59DFD042" w:rsidR="00601896" w:rsidRPr="00601896" w:rsidRDefault="00601896" w:rsidP="00601896">
      <w:pPr>
        <w:numPr>
          <w:ilvl w:val="1"/>
          <w:numId w:val="29"/>
        </w:numPr>
        <w:autoSpaceDE w:val="0"/>
        <w:autoSpaceDN w:val="0"/>
        <w:adjustRightInd w:val="0"/>
        <w:spacing w:after="15" w:line="240" w:lineRule="auto"/>
        <w:ind w:left="1985"/>
        <w:rPr>
          <w:rFonts w:cstheme="minorHAnsi"/>
        </w:rPr>
      </w:pPr>
      <w:r w:rsidRPr="00695002">
        <w:rPr>
          <w:rFonts w:cstheme="minorHAnsi"/>
          <w:color w:val="000000"/>
          <w:sz w:val="24"/>
          <w:szCs w:val="24"/>
        </w:rPr>
        <w:t>bufory ciepła wraz z zasobnikiem c.w.u. stanowiące jedno kompletne urządzenie,</w:t>
      </w:r>
    </w:p>
    <w:p w14:paraId="73E16C84" w14:textId="1D28F3FB" w:rsidR="00E57D80" w:rsidRPr="009F5484" w:rsidRDefault="007C74CA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9F5484">
        <w:rPr>
          <w:rFonts w:asciiTheme="minorHAnsi" w:hAnsiTheme="minorHAnsi" w:cstheme="minorHAnsi"/>
        </w:rPr>
        <w:t xml:space="preserve">Grant przekazywany jest w formie </w:t>
      </w:r>
      <w:r w:rsidR="00D470F7" w:rsidRPr="009F5484">
        <w:rPr>
          <w:rFonts w:asciiTheme="minorHAnsi" w:hAnsiTheme="minorHAnsi" w:cstheme="minorHAnsi"/>
        </w:rPr>
        <w:t>refundacji poniesionych</w:t>
      </w:r>
      <w:r w:rsidRPr="009F5484">
        <w:rPr>
          <w:rFonts w:asciiTheme="minorHAnsi" w:hAnsiTheme="minorHAnsi" w:cstheme="minorHAnsi"/>
        </w:rPr>
        <w:t xml:space="preserve"> </w:t>
      </w:r>
      <w:r w:rsidR="0000722A" w:rsidRPr="009F5484">
        <w:rPr>
          <w:rFonts w:asciiTheme="minorHAnsi" w:hAnsiTheme="minorHAnsi" w:cstheme="minorHAnsi"/>
        </w:rPr>
        <w:t>wydatków</w:t>
      </w:r>
      <w:r w:rsidRPr="009F5484">
        <w:rPr>
          <w:rFonts w:asciiTheme="minorHAnsi" w:hAnsiTheme="minorHAnsi" w:cstheme="minorHAnsi"/>
        </w:rPr>
        <w:t xml:space="preserve"> </w:t>
      </w:r>
      <w:r w:rsidR="00D470F7" w:rsidRPr="009F5484">
        <w:rPr>
          <w:rFonts w:asciiTheme="minorHAnsi" w:hAnsiTheme="minorHAnsi" w:cstheme="minorHAnsi"/>
        </w:rPr>
        <w:t xml:space="preserve">kwalifikowanych przez </w:t>
      </w:r>
      <w:proofErr w:type="spellStart"/>
      <w:r w:rsidR="00D470F7" w:rsidRPr="009F5484">
        <w:rPr>
          <w:rFonts w:asciiTheme="minorHAnsi" w:hAnsiTheme="minorHAnsi" w:cstheme="minorHAnsi"/>
        </w:rPr>
        <w:t>Grantobiorców</w:t>
      </w:r>
      <w:proofErr w:type="spellEnd"/>
      <w:r w:rsidR="00435A38" w:rsidRPr="009F5484">
        <w:rPr>
          <w:rFonts w:asciiTheme="minorHAnsi" w:hAnsiTheme="minorHAnsi" w:cstheme="minorHAnsi"/>
        </w:rPr>
        <w:t xml:space="preserve"> (faktury lub inne równorzędne dokumenty księgowe muszą być wystawione po podpisaniu Umowy o powierzenie Grantu pomiędzy </w:t>
      </w:r>
      <w:proofErr w:type="spellStart"/>
      <w:r w:rsidR="00435A38" w:rsidRPr="009F5484">
        <w:rPr>
          <w:rFonts w:asciiTheme="minorHAnsi" w:hAnsiTheme="minorHAnsi" w:cstheme="minorHAnsi"/>
        </w:rPr>
        <w:t>Grantobiorcą</w:t>
      </w:r>
      <w:proofErr w:type="spellEnd"/>
      <w:r w:rsidR="00435A38" w:rsidRPr="009F5484">
        <w:rPr>
          <w:rFonts w:asciiTheme="minorHAnsi" w:hAnsiTheme="minorHAnsi" w:cstheme="minorHAnsi"/>
        </w:rPr>
        <w:t xml:space="preserve"> i </w:t>
      </w:r>
      <w:proofErr w:type="spellStart"/>
      <w:r w:rsidR="00435A38" w:rsidRPr="009F5484">
        <w:rPr>
          <w:rFonts w:asciiTheme="minorHAnsi" w:hAnsiTheme="minorHAnsi" w:cstheme="minorHAnsi"/>
        </w:rPr>
        <w:t>Grantodawcą</w:t>
      </w:r>
      <w:proofErr w:type="spellEnd"/>
      <w:r w:rsidR="00435A38" w:rsidRPr="009F5484">
        <w:rPr>
          <w:rFonts w:asciiTheme="minorHAnsi" w:hAnsiTheme="minorHAnsi" w:cstheme="minorHAnsi"/>
        </w:rPr>
        <w:t>)</w:t>
      </w:r>
      <w:r w:rsidR="00D470F7" w:rsidRPr="009F5484">
        <w:rPr>
          <w:rFonts w:asciiTheme="minorHAnsi" w:hAnsiTheme="minorHAnsi" w:cstheme="minorHAnsi"/>
        </w:rPr>
        <w:t>.</w:t>
      </w:r>
    </w:p>
    <w:p w14:paraId="2A0CE762" w14:textId="6E50D4E8" w:rsidR="004853D3" w:rsidRPr="009F5484" w:rsidRDefault="004853D3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9F5484">
        <w:rPr>
          <w:rFonts w:asciiTheme="minorHAnsi" w:hAnsiTheme="minorHAnsi" w:cstheme="minorHAnsi"/>
        </w:rPr>
        <w:t xml:space="preserve">Przedsięwzięcia zakończone </w:t>
      </w:r>
      <w:r w:rsidR="00621C16" w:rsidRPr="009F5484">
        <w:rPr>
          <w:rFonts w:asciiTheme="minorHAnsi" w:hAnsiTheme="minorHAnsi" w:cstheme="minorHAnsi"/>
        </w:rPr>
        <w:t xml:space="preserve">przed dniem </w:t>
      </w:r>
      <w:r w:rsidR="00435A38" w:rsidRPr="009F5484">
        <w:rPr>
          <w:rFonts w:asciiTheme="minorHAnsi" w:hAnsiTheme="minorHAnsi" w:cstheme="minorHAnsi"/>
        </w:rPr>
        <w:t xml:space="preserve">podpisania Umowy o powierzenie Grantu pomiędzy </w:t>
      </w:r>
      <w:proofErr w:type="spellStart"/>
      <w:r w:rsidR="00435A38" w:rsidRPr="009F5484">
        <w:rPr>
          <w:rFonts w:asciiTheme="minorHAnsi" w:hAnsiTheme="minorHAnsi" w:cstheme="minorHAnsi"/>
        </w:rPr>
        <w:t>Grantobiorcą</w:t>
      </w:r>
      <w:proofErr w:type="spellEnd"/>
      <w:r w:rsidR="00435A38" w:rsidRPr="009F5484">
        <w:rPr>
          <w:rFonts w:asciiTheme="minorHAnsi" w:hAnsiTheme="minorHAnsi" w:cstheme="minorHAnsi"/>
        </w:rPr>
        <w:t xml:space="preserve"> i </w:t>
      </w:r>
      <w:proofErr w:type="spellStart"/>
      <w:r w:rsidR="00435A38" w:rsidRPr="009F5484">
        <w:rPr>
          <w:rFonts w:asciiTheme="minorHAnsi" w:hAnsiTheme="minorHAnsi" w:cstheme="minorHAnsi"/>
        </w:rPr>
        <w:t>Grantodawcą</w:t>
      </w:r>
      <w:proofErr w:type="spellEnd"/>
      <w:r w:rsidR="00621C16" w:rsidRPr="009F5484">
        <w:rPr>
          <w:rFonts w:asciiTheme="minorHAnsi" w:hAnsiTheme="minorHAnsi" w:cstheme="minorHAnsi"/>
        </w:rPr>
        <w:t xml:space="preserve"> </w:t>
      </w:r>
      <w:r w:rsidRPr="009F5484">
        <w:rPr>
          <w:rFonts w:asciiTheme="minorHAnsi" w:hAnsiTheme="minorHAnsi" w:cstheme="minorHAnsi"/>
        </w:rPr>
        <w:t>nie podlegają dofinansowaniu.</w:t>
      </w:r>
    </w:p>
    <w:p w14:paraId="0BCE7870" w14:textId="68892342" w:rsidR="000F447B" w:rsidRPr="009F5484" w:rsidRDefault="000F447B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9F5484">
        <w:rPr>
          <w:rFonts w:asciiTheme="minorHAnsi" w:hAnsiTheme="minorHAnsi" w:cstheme="minorHAnsi"/>
        </w:rPr>
        <w:t xml:space="preserve">Ze środków </w:t>
      </w:r>
      <w:r w:rsidR="00B26666" w:rsidRPr="009F5484">
        <w:rPr>
          <w:rFonts w:asciiTheme="minorHAnsi" w:hAnsiTheme="minorHAnsi" w:cstheme="minorHAnsi"/>
        </w:rPr>
        <w:t>G</w:t>
      </w:r>
      <w:r w:rsidRPr="009F5484">
        <w:rPr>
          <w:rFonts w:asciiTheme="minorHAnsi" w:hAnsiTheme="minorHAnsi" w:cstheme="minorHAnsi"/>
        </w:rPr>
        <w:t>rantu nie można finansować zakresu rzeczowego wcześniej zrealizowanego z innych środków publicznych w takiej wysokości, aby łączna kwota dofinansowania przekraczała 100 % kosztów kwalifikowanych.</w:t>
      </w:r>
    </w:p>
    <w:p w14:paraId="4C1575F0" w14:textId="77777777" w:rsidR="006C5C81" w:rsidRPr="00D54D2B" w:rsidRDefault="004853D3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D54D2B">
        <w:rPr>
          <w:rFonts w:asciiTheme="minorHAnsi" w:hAnsiTheme="minorHAnsi" w:cstheme="minorHAnsi"/>
        </w:rPr>
        <w:t>Maksymalny okres realizacji przedsięwzięcia wynosi</w:t>
      </w:r>
      <w:r w:rsidR="00DC48EC" w:rsidRPr="00D54D2B">
        <w:rPr>
          <w:rFonts w:asciiTheme="minorHAnsi" w:hAnsiTheme="minorHAnsi" w:cstheme="minorHAnsi"/>
        </w:rPr>
        <w:t>:</w:t>
      </w:r>
    </w:p>
    <w:p w14:paraId="6E5A6222" w14:textId="29121377" w:rsidR="006C5C81" w:rsidRPr="00D54D2B" w:rsidRDefault="00A96EA2">
      <w:pPr>
        <w:pStyle w:val="Default"/>
        <w:numPr>
          <w:ilvl w:val="0"/>
          <w:numId w:val="5"/>
        </w:numPr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D54D2B">
        <w:rPr>
          <w:rFonts w:asciiTheme="minorHAnsi" w:hAnsiTheme="minorHAnsi" w:cstheme="minorHAnsi"/>
        </w:rPr>
        <w:t>180</w:t>
      </w:r>
      <w:r w:rsidR="00DC48EC" w:rsidRPr="00D54D2B">
        <w:rPr>
          <w:rFonts w:asciiTheme="minorHAnsi" w:hAnsiTheme="minorHAnsi" w:cstheme="minorHAnsi"/>
        </w:rPr>
        <w:t xml:space="preserve"> </w:t>
      </w:r>
      <w:r w:rsidRPr="00D54D2B">
        <w:rPr>
          <w:rFonts w:asciiTheme="minorHAnsi" w:hAnsiTheme="minorHAnsi" w:cstheme="minorHAnsi"/>
        </w:rPr>
        <w:t>dni</w:t>
      </w:r>
      <w:r w:rsidR="00DC48EC" w:rsidRPr="00D54D2B">
        <w:rPr>
          <w:rFonts w:asciiTheme="minorHAnsi" w:hAnsiTheme="minorHAnsi" w:cstheme="minorHAnsi"/>
        </w:rPr>
        <w:t xml:space="preserve"> </w:t>
      </w:r>
      <w:r w:rsidR="00D956BB" w:rsidRPr="00D54D2B">
        <w:rPr>
          <w:rFonts w:asciiTheme="minorHAnsi" w:hAnsiTheme="minorHAnsi" w:cstheme="minorHAnsi"/>
        </w:rPr>
        <w:t xml:space="preserve">od dnia </w:t>
      </w:r>
      <w:r w:rsidR="0078046F" w:rsidRPr="00D54D2B">
        <w:rPr>
          <w:rFonts w:asciiTheme="minorHAnsi" w:hAnsiTheme="minorHAnsi" w:cstheme="minorHAnsi"/>
        </w:rPr>
        <w:t xml:space="preserve">podpisania Umowy o powierzenie Grantu pomiędzy </w:t>
      </w:r>
      <w:proofErr w:type="spellStart"/>
      <w:r w:rsidR="0078046F" w:rsidRPr="00D54D2B">
        <w:rPr>
          <w:rFonts w:asciiTheme="minorHAnsi" w:hAnsiTheme="minorHAnsi" w:cstheme="minorHAnsi"/>
        </w:rPr>
        <w:t>Grantobiorcą</w:t>
      </w:r>
      <w:proofErr w:type="spellEnd"/>
      <w:r w:rsidR="0078046F" w:rsidRPr="00D54D2B">
        <w:rPr>
          <w:rFonts w:asciiTheme="minorHAnsi" w:hAnsiTheme="minorHAnsi" w:cstheme="minorHAnsi"/>
        </w:rPr>
        <w:t xml:space="preserve"> i </w:t>
      </w:r>
      <w:proofErr w:type="spellStart"/>
      <w:r w:rsidR="0078046F" w:rsidRPr="00D54D2B">
        <w:rPr>
          <w:rFonts w:asciiTheme="minorHAnsi" w:hAnsiTheme="minorHAnsi" w:cstheme="minorHAnsi"/>
        </w:rPr>
        <w:t>Grantodawcą</w:t>
      </w:r>
      <w:proofErr w:type="spellEnd"/>
      <w:r w:rsidR="00254CDD" w:rsidRPr="00D54D2B">
        <w:rPr>
          <w:rFonts w:asciiTheme="minorHAnsi" w:hAnsiTheme="minorHAnsi" w:cstheme="minorHAnsi"/>
        </w:rPr>
        <w:t xml:space="preserve">. </w:t>
      </w:r>
    </w:p>
    <w:p w14:paraId="42E58934" w14:textId="04560A2F" w:rsidR="009C33CE" w:rsidRPr="00D54D2B" w:rsidRDefault="00254CDD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D54D2B">
        <w:rPr>
          <w:rFonts w:asciiTheme="minorHAnsi" w:hAnsiTheme="minorHAnsi" w:cstheme="minorHAnsi"/>
        </w:rPr>
        <w:t>Grant</w:t>
      </w:r>
      <w:r w:rsidR="00E97B61" w:rsidRPr="00D54D2B">
        <w:rPr>
          <w:rFonts w:asciiTheme="minorHAnsi" w:hAnsiTheme="minorHAnsi" w:cstheme="minorHAnsi"/>
        </w:rPr>
        <w:t xml:space="preserve"> wypłacan</w:t>
      </w:r>
      <w:r w:rsidRPr="00D54D2B">
        <w:rPr>
          <w:rFonts w:asciiTheme="minorHAnsi" w:hAnsiTheme="minorHAnsi" w:cstheme="minorHAnsi"/>
        </w:rPr>
        <w:t>y</w:t>
      </w:r>
      <w:r w:rsidR="00E97B61" w:rsidRPr="00D54D2B">
        <w:rPr>
          <w:rFonts w:asciiTheme="minorHAnsi" w:hAnsiTheme="minorHAnsi" w:cstheme="minorHAnsi"/>
        </w:rPr>
        <w:t xml:space="preserve"> jest przez </w:t>
      </w:r>
      <w:proofErr w:type="spellStart"/>
      <w:r w:rsidRPr="00D54D2B">
        <w:rPr>
          <w:rFonts w:asciiTheme="minorHAnsi" w:hAnsiTheme="minorHAnsi" w:cstheme="minorHAnsi"/>
        </w:rPr>
        <w:t>Grantodawcę</w:t>
      </w:r>
      <w:proofErr w:type="spellEnd"/>
      <w:r w:rsidR="00E97B61" w:rsidRPr="00D54D2B">
        <w:rPr>
          <w:rFonts w:asciiTheme="minorHAnsi" w:hAnsiTheme="minorHAnsi" w:cstheme="minorHAnsi"/>
        </w:rPr>
        <w:t xml:space="preserve"> po potwierdzeniu zrealizowania </w:t>
      </w:r>
      <w:r w:rsidRPr="00D54D2B">
        <w:rPr>
          <w:rFonts w:asciiTheme="minorHAnsi" w:hAnsiTheme="minorHAnsi" w:cstheme="minorHAnsi"/>
        </w:rPr>
        <w:t>projektu grantowego przez Grantobiorcę.</w:t>
      </w:r>
    </w:p>
    <w:p w14:paraId="7ACD61A2" w14:textId="0ADAA21D" w:rsidR="009F7D9F" w:rsidRPr="00A43725" w:rsidRDefault="00A43725" w:rsidP="003B7DA9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A43725">
        <w:rPr>
          <w:rFonts w:asciiTheme="minorHAnsi" w:hAnsiTheme="minorHAnsi" w:cstheme="minorHAnsi"/>
        </w:rPr>
        <w:t>Nie ma możliwości montażu magazynu energii elektrycznej i/ lub magazynu energii cieplnej w budynku mieszkalnym, w którym faktycznie/ fizycznie prowadzona jest działalność gospodarcza, nawet w przypadku, gdy dokonano montażu dwóch liczników przeznaczonych do pomiaru energii zużywanej na potrzeby części mieszkalnej, jak i związanej z prowadzoną działalnością. W przypadku, gdy na jednej nieruchomości (posesja, działka, siedlisko etc.) prowadzona jest dodatkowo działalność gospodarcza lub działalność rolnicza, lecz w budynku innym niż budynek mieszkalny (garaż, stodoła, budynki inwentarskie itp.) możliwe jest dofinansowanie tylko w przypadku, gdy całość magazynowanej energii będzie przeznaczona na potrzeby bytowe mieszkańców. Niniejszy warunek powinien być spełniony także w okresie trwałości projektu.</w:t>
      </w:r>
    </w:p>
    <w:p w14:paraId="34278A93" w14:textId="77777777" w:rsidR="006C5C81" w:rsidRPr="001A356E" w:rsidRDefault="006C5C81">
      <w:pPr>
        <w:pStyle w:val="Default"/>
        <w:spacing w:after="120"/>
        <w:ind w:left="426"/>
        <w:jc w:val="both"/>
        <w:rPr>
          <w:rFonts w:asciiTheme="minorHAnsi" w:hAnsiTheme="minorHAnsi" w:cstheme="minorHAnsi"/>
          <w:highlight w:val="yellow"/>
        </w:rPr>
      </w:pPr>
    </w:p>
    <w:p w14:paraId="46B16A52" w14:textId="77777777" w:rsidR="003B7DA9" w:rsidRPr="0065733B" w:rsidRDefault="003B7DA9" w:rsidP="003B7DA9">
      <w:pPr>
        <w:pStyle w:val="Default"/>
        <w:numPr>
          <w:ilvl w:val="0"/>
          <w:numId w:val="6"/>
        </w:numPr>
        <w:spacing w:before="240" w:after="240"/>
        <w:rPr>
          <w:rFonts w:asciiTheme="minorHAnsi" w:hAnsiTheme="minorHAnsi" w:cstheme="minorHAnsi"/>
          <w:b/>
        </w:rPr>
      </w:pPr>
      <w:r w:rsidRPr="0065733B">
        <w:rPr>
          <w:rFonts w:asciiTheme="minorHAnsi" w:hAnsiTheme="minorHAnsi" w:cstheme="minorHAnsi"/>
          <w:b/>
        </w:rPr>
        <w:t>Pozostałe warunki dofinasowania</w:t>
      </w:r>
    </w:p>
    <w:p w14:paraId="1F48A57B" w14:textId="15156334" w:rsidR="003B7DA9" w:rsidRPr="00830102" w:rsidRDefault="003B7DA9" w:rsidP="003B7DA9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  <w:color w:val="auto"/>
        </w:rPr>
      </w:pPr>
      <w:r w:rsidRPr="00830102">
        <w:rPr>
          <w:rFonts w:asciiTheme="minorHAnsi" w:hAnsiTheme="minorHAnsi" w:cstheme="minorHAnsi"/>
          <w:color w:val="auto"/>
        </w:rPr>
        <w:t>Grantobiorca dokonuje samodzielnego wyboru wykonawcy posiadającego odpowiednie uprawnienia i doświadczenie w realizacji podobnych inwestycji, na podstawie przeprowadzonej analizy rynku. Grantobiorca zobowiązany jest do poniesienia wydatków w sposób oszczędny, tzn. niezawyżony w stosunku do średnich cen i stawek rynkowych.</w:t>
      </w:r>
      <w:r w:rsidR="0029006F" w:rsidRPr="00830102">
        <w:rPr>
          <w:rFonts w:asciiTheme="minorHAnsi" w:hAnsiTheme="minorHAnsi" w:cstheme="minorHAnsi"/>
          <w:color w:val="auto"/>
        </w:rPr>
        <w:t xml:space="preserve"> </w:t>
      </w:r>
      <w:r w:rsidR="0029006F" w:rsidRPr="00830102">
        <w:rPr>
          <w:rFonts w:asciiTheme="minorHAnsi" w:eastAsia="Times New Roman" w:hAnsiTheme="minorHAnsi" w:cstheme="minorHAnsi"/>
          <w:color w:val="auto"/>
          <w:lang w:eastAsia="pl-PL"/>
        </w:rPr>
        <w:t>W</w:t>
      </w:r>
      <w:r w:rsidR="0029006F" w:rsidRPr="00830102">
        <w:rPr>
          <w:rFonts w:asciiTheme="minorHAnsi" w:hAnsiTheme="minorHAnsi" w:cstheme="minorHAnsi"/>
          <w:color w:val="auto"/>
        </w:rPr>
        <w:t xml:space="preserve"> przypadku podejrzenia nieprawidłowej analizy rynku, grantodawca ma prawo zlecić przygotowanie dodatkowej oferty cenowej  opartej na tych samych podzespołach i przekazać grantobiorcy.</w:t>
      </w:r>
    </w:p>
    <w:p w14:paraId="250BB304" w14:textId="479AA710" w:rsidR="00DE57A0" w:rsidRPr="0065733B" w:rsidRDefault="00DE57A0" w:rsidP="003B7DA9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Warunkiem wypłaty </w:t>
      </w:r>
      <w:r w:rsidR="00B26666" w:rsidRPr="0065733B">
        <w:rPr>
          <w:rFonts w:asciiTheme="minorHAnsi" w:hAnsiTheme="minorHAnsi" w:cstheme="minorHAnsi"/>
        </w:rPr>
        <w:t>G</w:t>
      </w:r>
      <w:r w:rsidRPr="0065733B">
        <w:rPr>
          <w:rFonts w:asciiTheme="minorHAnsi" w:hAnsiTheme="minorHAnsi" w:cstheme="minorHAnsi"/>
        </w:rPr>
        <w:t xml:space="preserve">rantu będzie przedłożenie przez Grantobiorcę umowy z wybranym wykonawcą, zawierającej m.in.: </w:t>
      </w:r>
    </w:p>
    <w:p w14:paraId="332630E0" w14:textId="280B5691" w:rsidR="00DE57A0" w:rsidRPr="0065733B" w:rsidRDefault="00DE57A0" w:rsidP="00DE57A0">
      <w:pPr>
        <w:pStyle w:val="Defaul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lastRenderedPageBreak/>
        <w:t>zobowiązanie do montażu instalacji zgodnie z obowiązującymi przepisami prawa i zaleceniami producenta,</w:t>
      </w:r>
    </w:p>
    <w:p w14:paraId="5604B870" w14:textId="22FC3F98" w:rsidR="00DE57A0" w:rsidRPr="0065733B" w:rsidRDefault="00DE57A0" w:rsidP="00DE57A0">
      <w:pPr>
        <w:pStyle w:val="Defaul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potwierdzenie przez wykonawcę spełnienia wszystkich kryteriów Projektu, w tym w szczególności Wymagań techniczny określonych w </w:t>
      </w:r>
      <w:r w:rsidRPr="0065733B">
        <w:rPr>
          <w:rFonts w:asciiTheme="minorHAnsi" w:hAnsiTheme="minorHAnsi" w:cstheme="minorHAnsi"/>
          <w:b/>
          <w:bCs/>
        </w:rPr>
        <w:t xml:space="preserve">Załączniku nr </w:t>
      </w:r>
      <w:r w:rsidR="00AD4CFD" w:rsidRPr="0065733B">
        <w:rPr>
          <w:rFonts w:asciiTheme="minorHAnsi" w:hAnsiTheme="minorHAnsi" w:cstheme="minorHAnsi"/>
          <w:b/>
          <w:bCs/>
        </w:rPr>
        <w:t>1</w:t>
      </w:r>
      <w:r w:rsidRPr="0065733B">
        <w:rPr>
          <w:rFonts w:asciiTheme="minorHAnsi" w:hAnsiTheme="minorHAnsi" w:cstheme="minorHAnsi"/>
        </w:rPr>
        <w:t xml:space="preserve"> do Regulaminu,</w:t>
      </w:r>
    </w:p>
    <w:p w14:paraId="28251D4D" w14:textId="567D9DA5" w:rsidR="00DE57A0" w:rsidRPr="0065733B" w:rsidRDefault="00DE57A0" w:rsidP="00DE57A0">
      <w:pPr>
        <w:pStyle w:val="Defaul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>odpowiedzialność wykonawcy z tytułu rękojmi w okresie 5 lat od daty uruchomienia instalacji</w:t>
      </w:r>
      <w:r w:rsidR="00B5023F" w:rsidRPr="0065733B">
        <w:rPr>
          <w:rFonts w:asciiTheme="minorHAnsi" w:hAnsiTheme="minorHAnsi" w:cstheme="minorHAnsi"/>
        </w:rPr>
        <w:t>.</w:t>
      </w:r>
    </w:p>
    <w:p w14:paraId="2C15B00A" w14:textId="655589DA" w:rsidR="00B5023F" w:rsidRPr="0065733B" w:rsidRDefault="00B5023F" w:rsidP="00B5023F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>Warunek opisany w pkt. 2 nie dotyczy przypadków samodzielnego montażu instalacji</w:t>
      </w:r>
      <w:r w:rsidR="0065733B" w:rsidRPr="0065733B">
        <w:rPr>
          <w:rFonts w:asciiTheme="minorHAnsi" w:hAnsiTheme="minorHAnsi" w:cstheme="minorHAnsi"/>
        </w:rPr>
        <w:t>.</w:t>
      </w:r>
      <w:r w:rsidRPr="0065733B">
        <w:rPr>
          <w:rFonts w:asciiTheme="minorHAnsi" w:hAnsiTheme="minorHAnsi" w:cstheme="minorHAnsi"/>
        </w:rPr>
        <w:t xml:space="preserve"> </w:t>
      </w:r>
    </w:p>
    <w:p w14:paraId="0468D62F" w14:textId="56B67C5F" w:rsidR="00B5023F" w:rsidRPr="0065733B" w:rsidRDefault="00B5023F" w:rsidP="00B5023F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>W przypadku samodzielnego montażu instalacji Grantodawca oświadcza, iż montaż nastąpił zgodnie z warunkami opisanymi w pkt. 2.</w:t>
      </w:r>
    </w:p>
    <w:p w14:paraId="63B8A180" w14:textId="1E1C99F7" w:rsidR="003B7DA9" w:rsidRPr="0065733B" w:rsidRDefault="003B7DA9" w:rsidP="003B7DA9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Okres trwałości przedsięwzięcia rozumiany jako okres </w:t>
      </w:r>
      <w:r w:rsidR="00B44D99" w:rsidRPr="0065733B">
        <w:rPr>
          <w:rFonts w:asciiTheme="minorHAnsi" w:hAnsiTheme="minorHAnsi" w:cstheme="minorHAnsi"/>
        </w:rPr>
        <w:t>5</w:t>
      </w:r>
      <w:r w:rsidRPr="0065733B">
        <w:rPr>
          <w:rFonts w:asciiTheme="minorHAnsi" w:hAnsiTheme="minorHAnsi" w:cstheme="minorHAnsi"/>
        </w:rPr>
        <w:t xml:space="preserve"> lat licząc od </w:t>
      </w:r>
      <w:r w:rsidR="00B44D99" w:rsidRPr="0065733B">
        <w:rPr>
          <w:rFonts w:asciiTheme="minorHAnsi" w:hAnsiTheme="minorHAnsi" w:cstheme="minorHAnsi"/>
        </w:rPr>
        <w:t>daty płatności</w:t>
      </w:r>
      <w:r w:rsidR="00E21C53" w:rsidRPr="0065733B">
        <w:rPr>
          <w:rFonts w:asciiTheme="minorHAnsi" w:hAnsiTheme="minorHAnsi" w:cstheme="minorHAnsi"/>
        </w:rPr>
        <w:t xml:space="preserve"> końcowej na rzecz </w:t>
      </w:r>
      <w:proofErr w:type="spellStart"/>
      <w:r w:rsidR="00E21C53" w:rsidRPr="0065733B">
        <w:rPr>
          <w:rFonts w:asciiTheme="minorHAnsi" w:hAnsiTheme="minorHAnsi" w:cstheme="minorHAnsi"/>
        </w:rPr>
        <w:t>Grantodawcy</w:t>
      </w:r>
      <w:proofErr w:type="spellEnd"/>
      <w:r w:rsidR="00E21C53" w:rsidRPr="0065733B">
        <w:rPr>
          <w:rFonts w:asciiTheme="minorHAnsi" w:hAnsiTheme="minorHAnsi" w:cstheme="minorHAnsi"/>
        </w:rPr>
        <w:t xml:space="preserve"> przez Instytucję Zarządzającą</w:t>
      </w:r>
      <w:r w:rsidRPr="0065733B">
        <w:rPr>
          <w:rFonts w:asciiTheme="minorHAnsi" w:hAnsiTheme="minorHAnsi" w:cstheme="minorHAnsi"/>
        </w:rPr>
        <w:t>.</w:t>
      </w:r>
      <w:r w:rsidR="00E21C53" w:rsidRPr="0065733B">
        <w:rPr>
          <w:rFonts w:asciiTheme="minorHAnsi" w:hAnsiTheme="minorHAnsi" w:cstheme="minorHAnsi"/>
        </w:rPr>
        <w:t xml:space="preserve"> Grantodawca powiadomi Grantobiorcę o rozpoczęciu okresu trwałości.</w:t>
      </w:r>
    </w:p>
    <w:p w14:paraId="263B353D" w14:textId="66EC9DAE" w:rsidR="00D53011" w:rsidRPr="0065733B" w:rsidRDefault="00D53011" w:rsidP="003B7DA9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>Granto</w:t>
      </w:r>
      <w:r w:rsidR="00B26666" w:rsidRPr="0065733B">
        <w:rPr>
          <w:rFonts w:asciiTheme="minorHAnsi" w:hAnsiTheme="minorHAnsi" w:cstheme="minorHAnsi"/>
        </w:rPr>
        <w:t>biorca</w:t>
      </w:r>
      <w:r w:rsidRPr="0065733B">
        <w:rPr>
          <w:rFonts w:asciiTheme="minorHAnsi" w:hAnsiTheme="minorHAnsi" w:cstheme="minorHAnsi"/>
        </w:rPr>
        <w:t xml:space="preserve"> zobowiązany jest do ponoszenia należności publiczno-prawnych związanych z dofinansowaniem przedsięwzięcia</w:t>
      </w:r>
      <w:r w:rsidR="00E0605D" w:rsidRPr="0065733B">
        <w:rPr>
          <w:rFonts w:asciiTheme="minorHAnsi" w:hAnsiTheme="minorHAnsi" w:cstheme="minorHAnsi"/>
        </w:rPr>
        <w:t>.</w:t>
      </w:r>
    </w:p>
    <w:p w14:paraId="3D189F57" w14:textId="33B05545" w:rsidR="003B7DA9" w:rsidRPr="0065733B" w:rsidRDefault="003B7DA9" w:rsidP="003B7DA9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W ramach </w:t>
      </w:r>
      <w:r w:rsidR="00B26666" w:rsidRPr="0065733B">
        <w:rPr>
          <w:rFonts w:asciiTheme="minorHAnsi" w:hAnsiTheme="minorHAnsi" w:cstheme="minorHAnsi"/>
        </w:rPr>
        <w:t>P</w:t>
      </w:r>
      <w:r w:rsidRPr="0065733B">
        <w:rPr>
          <w:rFonts w:asciiTheme="minorHAnsi" w:hAnsiTheme="minorHAnsi" w:cstheme="minorHAnsi"/>
        </w:rPr>
        <w:t>rojektu nie udziela się pomocy publicznej.</w:t>
      </w:r>
    </w:p>
    <w:p w14:paraId="546980C9" w14:textId="0F7D4AA9" w:rsidR="006D6206" w:rsidRPr="0065733B" w:rsidRDefault="006D6206" w:rsidP="003B7DA9">
      <w:pPr>
        <w:pStyle w:val="Default"/>
        <w:numPr>
          <w:ilvl w:val="3"/>
          <w:numId w:val="7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Inwestycje muszą być realizowane zgodnie z programami ochrony powietrza, </w:t>
      </w:r>
      <w:r w:rsidR="00B26666" w:rsidRPr="0065733B">
        <w:rPr>
          <w:rFonts w:asciiTheme="minorHAnsi" w:hAnsiTheme="minorHAnsi" w:cstheme="minorHAnsi"/>
        </w:rPr>
        <w:br/>
      </w:r>
      <w:r w:rsidRPr="0065733B">
        <w:rPr>
          <w:rFonts w:asciiTheme="minorHAnsi" w:hAnsiTheme="minorHAnsi" w:cstheme="minorHAnsi"/>
        </w:rPr>
        <w:t xml:space="preserve">z poszanowaniem wymogów dyrektywy 2008/50/WE w sprawie jakości powietrza </w:t>
      </w:r>
      <w:r w:rsidR="00B26666" w:rsidRPr="0065733B">
        <w:rPr>
          <w:rFonts w:asciiTheme="minorHAnsi" w:hAnsiTheme="minorHAnsi" w:cstheme="minorHAnsi"/>
        </w:rPr>
        <w:br/>
      </w:r>
      <w:r w:rsidRPr="0065733B">
        <w:rPr>
          <w:rFonts w:asciiTheme="minorHAnsi" w:hAnsiTheme="minorHAnsi" w:cstheme="minorHAnsi"/>
        </w:rPr>
        <w:t>i czystszego powietrza dla Europy oraz celem dotyczącym zmniejszenia emisji</w:t>
      </w:r>
      <w:r w:rsidR="008D25B3" w:rsidRPr="0065733B">
        <w:rPr>
          <w:rFonts w:asciiTheme="minorHAnsi" w:hAnsiTheme="minorHAnsi" w:cstheme="minorHAnsi"/>
        </w:rPr>
        <w:t>.</w:t>
      </w:r>
    </w:p>
    <w:p w14:paraId="01F509B1" w14:textId="30816AEC" w:rsidR="00A96EA2" w:rsidRPr="001A356E" w:rsidRDefault="00A96EA2" w:rsidP="00A96EA2">
      <w:pPr>
        <w:pStyle w:val="Default"/>
        <w:spacing w:after="120"/>
        <w:ind w:left="66"/>
        <w:jc w:val="both"/>
        <w:rPr>
          <w:rFonts w:asciiTheme="minorHAnsi" w:hAnsiTheme="minorHAnsi" w:cstheme="minorHAnsi"/>
          <w:highlight w:val="yellow"/>
        </w:rPr>
      </w:pPr>
    </w:p>
    <w:p w14:paraId="6FEFAC3C" w14:textId="5631A3F8" w:rsidR="00A96EA2" w:rsidRPr="0065733B" w:rsidRDefault="008D5A20" w:rsidP="00283A6E">
      <w:pPr>
        <w:pStyle w:val="Default"/>
        <w:numPr>
          <w:ilvl w:val="0"/>
          <w:numId w:val="3"/>
        </w:numPr>
        <w:spacing w:after="240"/>
        <w:ind w:left="567" w:hanging="283"/>
        <w:jc w:val="center"/>
        <w:rPr>
          <w:rFonts w:asciiTheme="minorHAnsi" w:hAnsiTheme="minorHAnsi" w:cstheme="minorHAnsi"/>
          <w:b/>
          <w:bCs/>
        </w:rPr>
      </w:pPr>
      <w:r w:rsidRPr="0065733B">
        <w:rPr>
          <w:rFonts w:asciiTheme="minorHAnsi" w:hAnsiTheme="minorHAnsi" w:cstheme="minorHAnsi"/>
          <w:b/>
          <w:bCs/>
        </w:rPr>
        <w:t>Składanie wniosków</w:t>
      </w:r>
    </w:p>
    <w:p w14:paraId="496C3D2E" w14:textId="1C58CC6E" w:rsidR="008D5A20" w:rsidRPr="0065733B" w:rsidRDefault="008D5A20" w:rsidP="00FB12BF">
      <w:pPr>
        <w:pStyle w:val="Default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Nabór wniosków odbywa się na podstawie ogłoszenia o naborze publikowanego na stronie </w:t>
      </w:r>
      <w:r w:rsidR="00A87D0D" w:rsidRPr="0065733B">
        <w:rPr>
          <w:rFonts w:asciiTheme="minorHAnsi" w:hAnsiTheme="minorHAnsi" w:cstheme="minorHAnsi"/>
        </w:rPr>
        <w:t xml:space="preserve">internetowej </w:t>
      </w:r>
      <w:proofErr w:type="spellStart"/>
      <w:r w:rsidR="00B26666" w:rsidRPr="0065733B">
        <w:rPr>
          <w:rFonts w:asciiTheme="minorHAnsi" w:hAnsiTheme="minorHAnsi" w:cstheme="minorHAnsi"/>
        </w:rPr>
        <w:t>Grantodawcy</w:t>
      </w:r>
      <w:proofErr w:type="spellEnd"/>
      <w:r w:rsidR="00DC2B48" w:rsidRPr="0065733B">
        <w:rPr>
          <w:rFonts w:asciiTheme="minorHAnsi" w:hAnsiTheme="minorHAnsi" w:cstheme="minorHAnsi"/>
        </w:rPr>
        <w:t xml:space="preserve">, </w:t>
      </w:r>
      <w:r w:rsidR="00AE1C35" w:rsidRPr="0065733B">
        <w:rPr>
          <w:rFonts w:asciiTheme="minorHAnsi" w:hAnsiTheme="minorHAnsi" w:cstheme="minorHAnsi"/>
        </w:rPr>
        <w:t>Gmina</w:t>
      </w:r>
      <w:r w:rsidR="003771F4">
        <w:rPr>
          <w:rFonts w:asciiTheme="minorHAnsi" w:hAnsiTheme="minorHAnsi" w:cstheme="minorHAnsi"/>
        </w:rPr>
        <w:t xml:space="preserve"> Wyszki - </w:t>
      </w:r>
      <w:r w:rsidR="00AE1C35" w:rsidRPr="0065733B">
        <w:rPr>
          <w:rFonts w:asciiTheme="minorHAnsi" w:hAnsiTheme="minorHAnsi" w:cstheme="minorHAnsi"/>
        </w:rPr>
        <w:t xml:space="preserve"> </w:t>
      </w:r>
      <w:r w:rsidR="003771F4" w:rsidRPr="003771F4">
        <w:rPr>
          <w:rFonts w:asciiTheme="minorHAnsi" w:hAnsiTheme="minorHAnsi" w:cstheme="minorHAnsi"/>
        </w:rPr>
        <w:t>https://www.wyszki.pl/</w:t>
      </w:r>
      <w:r w:rsidRPr="0065733B">
        <w:rPr>
          <w:rFonts w:asciiTheme="minorHAnsi" w:hAnsiTheme="minorHAnsi" w:cstheme="minorHAnsi"/>
        </w:rPr>
        <w:t xml:space="preserve"> </w:t>
      </w:r>
    </w:p>
    <w:p w14:paraId="0F068142" w14:textId="27B382FA" w:rsidR="005C613F" w:rsidRPr="0065733B" w:rsidRDefault="005C613F" w:rsidP="005C613F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>Wniosek może składać właściciel</w:t>
      </w:r>
      <w:r w:rsidR="0065733B" w:rsidRPr="0065733B">
        <w:rPr>
          <w:rFonts w:asciiTheme="minorHAnsi" w:hAnsiTheme="minorHAnsi" w:cstheme="minorHAnsi"/>
        </w:rPr>
        <w:t xml:space="preserve"> lub</w:t>
      </w:r>
      <w:r w:rsidRPr="0065733B">
        <w:rPr>
          <w:rFonts w:asciiTheme="minorHAnsi" w:hAnsiTheme="minorHAnsi" w:cstheme="minorHAnsi"/>
        </w:rPr>
        <w:t xml:space="preserve"> współwłaściciel.</w:t>
      </w:r>
    </w:p>
    <w:p w14:paraId="7E410293" w14:textId="42206C3B" w:rsidR="005C613F" w:rsidRPr="0065733B" w:rsidRDefault="005C613F" w:rsidP="005C613F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  <w:lang w:eastAsia="pl-PL"/>
        </w:rPr>
        <w:t>Wnioski należy składać na</w:t>
      </w:r>
      <w:r w:rsidRPr="0065733B">
        <w:rPr>
          <w:rFonts w:asciiTheme="minorHAnsi" w:hAnsiTheme="minorHAnsi" w:cstheme="minorHAnsi"/>
        </w:rPr>
        <w:t xml:space="preserve"> </w:t>
      </w:r>
      <w:r w:rsidRPr="0065733B">
        <w:rPr>
          <w:rFonts w:asciiTheme="minorHAnsi" w:hAnsiTheme="minorHAnsi" w:cstheme="minorHAnsi"/>
          <w:lang w:eastAsia="pl-PL"/>
        </w:rPr>
        <w:t xml:space="preserve">obowiązującym aktualnie formularzu, właściwym dla naboru w ramach </w:t>
      </w:r>
      <w:r w:rsidR="00A87D0D" w:rsidRPr="0065733B">
        <w:rPr>
          <w:rFonts w:asciiTheme="minorHAnsi" w:hAnsiTheme="minorHAnsi" w:cstheme="minorHAnsi"/>
          <w:lang w:eastAsia="pl-PL"/>
        </w:rPr>
        <w:t>Projektu</w:t>
      </w:r>
      <w:r w:rsidRPr="0065733B">
        <w:rPr>
          <w:rFonts w:asciiTheme="minorHAnsi" w:hAnsiTheme="minorHAnsi" w:cstheme="minorHAnsi"/>
          <w:lang w:eastAsia="pl-PL"/>
        </w:rPr>
        <w:t>.</w:t>
      </w:r>
    </w:p>
    <w:p w14:paraId="70E4EE3E" w14:textId="1EBF4E6F" w:rsidR="00AD4CFD" w:rsidRPr="0065733B" w:rsidRDefault="00AD4CFD" w:rsidP="005C613F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  <w:lang w:eastAsia="pl-PL"/>
        </w:rPr>
        <w:t xml:space="preserve">Wzór wniosku o dofinasowanie stanowi </w:t>
      </w:r>
      <w:r w:rsidRPr="0065733B">
        <w:rPr>
          <w:rFonts w:asciiTheme="minorHAnsi" w:hAnsiTheme="minorHAnsi" w:cstheme="minorHAnsi"/>
          <w:b/>
          <w:bCs/>
          <w:lang w:eastAsia="pl-PL"/>
        </w:rPr>
        <w:t>Załącznik nr 2</w:t>
      </w:r>
      <w:r w:rsidRPr="0065733B">
        <w:rPr>
          <w:rFonts w:asciiTheme="minorHAnsi" w:hAnsiTheme="minorHAnsi" w:cstheme="minorHAnsi"/>
          <w:lang w:eastAsia="pl-PL"/>
        </w:rPr>
        <w:t xml:space="preserve"> do Regulaminu</w:t>
      </w:r>
    </w:p>
    <w:p w14:paraId="37C21934" w14:textId="0364B39F" w:rsidR="005C613F" w:rsidRPr="0065733B" w:rsidRDefault="005C613F" w:rsidP="005C613F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  <w:lang w:eastAsia="pl-PL"/>
        </w:rPr>
        <w:t>Wnioski należy składać do:</w:t>
      </w:r>
    </w:p>
    <w:p w14:paraId="494B9B5A" w14:textId="275976D4" w:rsidR="005C613F" w:rsidRPr="0065733B" w:rsidRDefault="00DC2B48" w:rsidP="006516B6">
      <w:pPr>
        <w:pStyle w:val="Default"/>
        <w:spacing w:after="240"/>
        <w:ind w:left="426"/>
        <w:jc w:val="center"/>
        <w:rPr>
          <w:rFonts w:asciiTheme="minorHAnsi" w:hAnsiTheme="minorHAnsi" w:cstheme="minorHAnsi"/>
          <w:lang w:eastAsia="pl-PL"/>
        </w:rPr>
      </w:pPr>
      <w:r w:rsidRPr="0065733B">
        <w:rPr>
          <w:rFonts w:asciiTheme="minorHAnsi" w:hAnsiTheme="minorHAnsi" w:cstheme="minorHAnsi"/>
          <w:lang w:eastAsia="pl-PL"/>
        </w:rPr>
        <w:t xml:space="preserve">Urząd </w:t>
      </w:r>
      <w:r w:rsidR="00AE1C35" w:rsidRPr="0065733B">
        <w:rPr>
          <w:rFonts w:asciiTheme="minorHAnsi" w:hAnsiTheme="minorHAnsi" w:cstheme="minorHAnsi"/>
          <w:lang w:eastAsia="pl-PL"/>
        </w:rPr>
        <w:t xml:space="preserve">Gminy </w:t>
      </w:r>
      <w:r w:rsidR="003771F4">
        <w:rPr>
          <w:rFonts w:asciiTheme="minorHAnsi" w:hAnsiTheme="minorHAnsi" w:cstheme="minorHAnsi"/>
          <w:lang w:eastAsia="pl-PL"/>
        </w:rPr>
        <w:t>Wyszki</w:t>
      </w:r>
    </w:p>
    <w:p w14:paraId="08C32E82" w14:textId="677BADEB" w:rsidR="006516B6" w:rsidRPr="0065733B" w:rsidRDefault="00DC2B48" w:rsidP="006516B6">
      <w:pPr>
        <w:pStyle w:val="Default"/>
        <w:spacing w:after="240"/>
        <w:ind w:left="426"/>
        <w:jc w:val="center"/>
        <w:rPr>
          <w:rFonts w:asciiTheme="minorHAnsi" w:hAnsiTheme="minorHAnsi" w:cstheme="minorHAnsi"/>
          <w:lang w:eastAsia="pl-PL"/>
        </w:rPr>
      </w:pPr>
      <w:r w:rsidRPr="0065733B">
        <w:rPr>
          <w:rFonts w:asciiTheme="minorHAnsi" w:hAnsiTheme="minorHAnsi" w:cstheme="minorHAnsi"/>
          <w:lang w:eastAsia="pl-PL"/>
        </w:rPr>
        <w:t>ul.</w:t>
      </w:r>
      <w:r w:rsidR="003771F4">
        <w:rPr>
          <w:rFonts w:asciiTheme="minorHAnsi" w:hAnsiTheme="minorHAnsi" w:cstheme="minorHAnsi"/>
          <w:lang w:eastAsia="pl-PL"/>
        </w:rPr>
        <w:t xml:space="preserve"> Piórkowska 2</w:t>
      </w:r>
      <w:r w:rsidRPr="0065733B">
        <w:rPr>
          <w:rFonts w:asciiTheme="minorHAnsi" w:hAnsiTheme="minorHAnsi" w:cstheme="minorHAnsi"/>
          <w:lang w:eastAsia="pl-PL"/>
        </w:rPr>
        <w:t xml:space="preserve"> </w:t>
      </w:r>
    </w:p>
    <w:p w14:paraId="1DF5F6D9" w14:textId="673A3D38" w:rsidR="00DC2B48" w:rsidRPr="0065733B" w:rsidRDefault="003771F4" w:rsidP="006516B6">
      <w:pPr>
        <w:pStyle w:val="Default"/>
        <w:spacing w:after="240"/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17-132 </w:t>
      </w:r>
      <w:r w:rsidR="00F40834">
        <w:rPr>
          <w:rFonts w:asciiTheme="minorHAnsi" w:hAnsiTheme="minorHAnsi" w:cstheme="minorHAnsi"/>
          <w:lang w:eastAsia="pl-PL"/>
        </w:rPr>
        <w:t>Wyszki</w:t>
      </w:r>
    </w:p>
    <w:p w14:paraId="0675DAEA" w14:textId="08C6A08B" w:rsidR="006516B6" w:rsidRPr="0065733B" w:rsidRDefault="006516B6" w:rsidP="006516B6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>Aktualnie obowiązujący formularz wniosku wraz z załącznikami dostępny jest:</w:t>
      </w:r>
    </w:p>
    <w:p w14:paraId="725C04F1" w14:textId="66BC4D6C" w:rsidR="006516B6" w:rsidRPr="0065733B" w:rsidRDefault="006516B6" w:rsidP="006516B6">
      <w:pPr>
        <w:pStyle w:val="Default"/>
        <w:numPr>
          <w:ilvl w:val="4"/>
          <w:numId w:val="3"/>
        </w:numPr>
        <w:spacing w:after="240"/>
        <w:ind w:left="851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na stronie internetowej </w:t>
      </w:r>
      <w:proofErr w:type="spellStart"/>
      <w:r w:rsidR="00B26666" w:rsidRPr="0065733B">
        <w:rPr>
          <w:rFonts w:asciiTheme="minorHAnsi" w:hAnsiTheme="minorHAnsi" w:cstheme="minorHAnsi"/>
        </w:rPr>
        <w:t>Grantodawcy</w:t>
      </w:r>
      <w:proofErr w:type="spellEnd"/>
      <w:r w:rsidR="00DC2B48" w:rsidRPr="0065733B">
        <w:rPr>
          <w:rFonts w:asciiTheme="minorHAnsi" w:hAnsiTheme="minorHAnsi" w:cstheme="minorHAnsi"/>
        </w:rPr>
        <w:t xml:space="preserve"> – </w:t>
      </w:r>
      <w:r w:rsidR="00A7616A">
        <w:rPr>
          <w:rFonts w:asciiTheme="minorHAnsi" w:hAnsiTheme="minorHAnsi" w:cstheme="minorHAnsi"/>
        </w:rPr>
        <w:t>www</w:t>
      </w:r>
      <w:r w:rsidR="003771F4">
        <w:rPr>
          <w:rFonts w:asciiTheme="minorHAnsi" w:hAnsiTheme="minorHAnsi" w:cstheme="minorHAnsi"/>
        </w:rPr>
        <w:t xml:space="preserve"> </w:t>
      </w:r>
      <w:r w:rsidR="003771F4" w:rsidRPr="003771F4">
        <w:rPr>
          <w:rFonts w:asciiTheme="minorHAnsi" w:hAnsiTheme="minorHAnsi" w:cstheme="minorHAnsi"/>
        </w:rPr>
        <w:t>https://www.wyszki.pl/</w:t>
      </w:r>
    </w:p>
    <w:p w14:paraId="22827F91" w14:textId="7E2A0759" w:rsidR="005C613F" w:rsidRPr="0065733B" w:rsidRDefault="006516B6" w:rsidP="006516B6">
      <w:pPr>
        <w:pStyle w:val="Default"/>
        <w:numPr>
          <w:ilvl w:val="4"/>
          <w:numId w:val="3"/>
        </w:numPr>
        <w:spacing w:after="240"/>
        <w:ind w:left="851"/>
        <w:jc w:val="both"/>
        <w:rPr>
          <w:rFonts w:asciiTheme="minorHAnsi" w:hAnsiTheme="minorHAnsi" w:cstheme="minorHAnsi"/>
        </w:rPr>
      </w:pPr>
      <w:r w:rsidRPr="0065733B">
        <w:rPr>
          <w:rFonts w:asciiTheme="minorHAnsi" w:hAnsiTheme="minorHAnsi" w:cstheme="minorHAnsi"/>
        </w:rPr>
        <w:t xml:space="preserve">w siedzibie </w:t>
      </w:r>
      <w:proofErr w:type="spellStart"/>
      <w:r w:rsidR="00B26666" w:rsidRPr="0065733B">
        <w:rPr>
          <w:rFonts w:asciiTheme="minorHAnsi" w:hAnsiTheme="minorHAnsi" w:cstheme="minorHAnsi"/>
        </w:rPr>
        <w:t>Grantodawcy</w:t>
      </w:r>
      <w:proofErr w:type="spellEnd"/>
      <w:r w:rsidR="00B26666" w:rsidRPr="0065733B">
        <w:rPr>
          <w:rFonts w:asciiTheme="minorHAnsi" w:hAnsiTheme="minorHAnsi" w:cstheme="minorHAnsi"/>
        </w:rPr>
        <w:t xml:space="preserve">; </w:t>
      </w:r>
      <w:r w:rsidR="003771F4" w:rsidRPr="0065733B">
        <w:rPr>
          <w:rFonts w:asciiTheme="minorHAnsi" w:hAnsiTheme="minorHAnsi" w:cstheme="minorHAnsi"/>
          <w:lang w:eastAsia="pl-PL"/>
        </w:rPr>
        <w:t xml:space="preserve">Urząd Gminy </w:t>
      </w:r>
      <w:r w:rsidR="003771F4">
        <w:rPr>
          <w:rFonts w:asciiTheme="minorHAnsi" w:hAnsiTheme="minorHAnsi" w:cstheme="minorHAnsi"/>
          <w:lang w:eastAsia="pl-PL"/>
        </w:rPr>
        <w:t xml:space="preserve">Wyszki, </w:t>
      </w:r>
      <w:r w:rsidR="003771F4" w:rsidRPr="0065733B">
        <w:rPr>
          <w:rFonts w:asciiTheme="minorHAnsi" w:hAnsiTheme="minorHAnsi" w:cstheme="minorHAnsi"/>
          <w:lang w:eastAsia="pl-PL"/>
        </w:rPr>
        <w:t>ul.</w:t>
      </w:r>
      <w:r w:rsidR="003771F4">
        <w:rPr>
          <w:rFonts w:asciiTheme="minorHAnsi" w:hAnsiTheme="minorHAnsi" w:cstheme="minorHAnsi"/>
          <w:lang w:eastAsia="pl-PL"/>
        </w:rPr>
        <w:t xml:space="preserve"> Piórkowska 2, 17-132 </w:t>
      </w:r>
      <w:r w:rsidR="00F40834">
        <w:rPr>
          <w:rFonts w:asciiTheme="minorHAnsi" w:hAnsiTheme="minorHAnsi" w:cstheme="minorHAnsi"/>
          <w:lang w:eastAsia="pl-PL"/>
        </w:rPr>
        <w:t>Wyszki</w:t>
      </w:r>
    </w:p>
    <w:p w14:paraId="3732FCFC" w14:textId="68F63269" w:rsidR="005C613F" w:rsidRPr="007823AD" w:rsidRDefault="00ED5D18" w:rsidP="00ED5D18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eastAsia="Calibri" w:hAnsiTheme="minorHAnsi" w:cstheme="minorHAnsi"/>
        </w:rPr>
        <w:lastRenderedPageBreak/>
        <w:t xml:space="preserve">Wniosek składa się w wersji papierowej do </w:t>
      </w:r>
      <w:r w:rsidRPr="007823AD">
        <w:rPr>
          <w:rFonts w:asciiTheme="minorHAnsi" w:hAnsiTheme="minorHAnsi" w:cstheme="minorHAnsi"/>
        </w:rPr>
        <w:t xml:space="preserve">sekretariatu </w:t>
      </w:r>
      <w:proofErr w:type="spellStart"/>
      <w:r w:rsidR="00310B70" w:rsidRPr="007823AD">
        <w:rPr>
          <w:rFonts w:asciiTheme="minorHAnsi" w:hAnsiTheme="minorHAnsi" w:cstheme="minorHAnsi"/>
        </w:rPr>
        <w:t>Grantodawcy</w:t>
      </w:r>
      <w:proofErr w:type="spellEnd"/>
      <w:r w:rsidRPr="007823AD">
        <w:rPr>
          <w:rFonts w:asciiTheme="minorHAnsi" w:hAnsiTheme="minorHAnsi" w:cstheme="minorHAnsi"/>
        </w:rPr>
        <w:t xml:space="preserve"> </w:t>
      </w:r>
      <w:r w:rsidRPr="007823AD">
        <w:rPr>
          <w:rFonts w:asciiTheme="minorHAnsi" w:eastAsia="Calibri" w:hAnsiTheme="minorHAnsi" w:cstheme="minorHAnsi"/>
        </w:rPr>
        <w:t xml:space="preserve">w terminach wskazanych w ogłoszeniu o naborze. O zachowaniu terminu złożenia wniosku decyduje </w:t>
      </w:r>
      <w:r w:rsidRPr="007823AD">
        <w:rPr>
          <w:rFonts w:asciiTheme="minorHAnsi" w:hAnsiTheme="minorHAnsi" w:cstheme="minorHAnsi"/>
        </w:rPr>
        <w:t xml:space="preserve">data wpływu podpisanego wniosku o </w:t>
      </w:r>
      <w:r w:rsidR="00D956BB" w:rsidRPr="007823AD">
        <w:rPr>
          <w:rFonts w:asciiTheme="minorHAnsi" w:hAnsiTheme="minorHAnsi" w:cstheme="minorHAnsi"/>
        </w:rPr>
        <w:t xml:space="preserve">udzielenie </w:t>
      </w:r>
      <w:r w:rsidR="00B26666" w:rsidRPr="007823AD">
        <w:rPr>
          <w:rFonts w:asciiTheme="minorHAnsi" w:hAnsiTheme="minorHAnsi" w:cstheme="minorHAnsi"/>
        </w:rPr>
        <w:t>G</w:t>
      </w:r>
      <w:r w:rsidR="00D956BB" w:rsidRPr="007823AD">
        <w:rPr>
          <w:rFonts w:asciiTheme="minorHAnsi" w:hAnsiTheme="minorHAnsi" w:cstheme="minorHAnsi"/>
        </w:rPr>
        <w:t xml:space="preserve">rantu </w:t>
      </w:r>
      <w:r w:rsidRPr="007823AD">
        <w:rPr>
          <w:rFonts w:asciiTheme="minorHAnsi" w:hAnsiTheme="minorHAnsi" w:cstheme="minorHAnsi"/>
        </w:rPr>
        <w:t xml:space="preserve">do sekretariatu </w:t>
      </w:r>
      <w:proofErr w:type="spellStart"/>
      <w:r w:rsidR="00310B70" w:rsidRPr="007823AD">
        <w:rPr>
          <w:rFonts w:asciiTheme="minorHAnsi" w:hAnsiTheme="minorHAnsi" w:cstheme="minorHAnsi"/>
        </w:rPr>
        <w:t>Grantodawcy</w:t>
      </w:r>
      <w:proofErr w:type="spellEnd"/>
      <w:r w:rsidRPr="007823AD">
        <w:rPr>
          <w:rFonts w:asciiTheme="minorHAnsi" w:hAnsiTheme="minorHAnsi" w:cstheme="minorHAnsi"/>
        </w:rPr>
        <w:t xml:space="preserve"> (</w:t>
      </w:r>
      <w:r w:rsidRPr="007823AD">
        <w:rPr>
          <w:rFonts w:asciiTheme="minorHAnsi" w:hAnsiTheme="minorHAnsi" w:cstheme="minorHAnsi"/>
          <w:lang w:eastAsia="pl-PL"/>
        </w:rPr>
        <w:t xml:space="preserve">potwierdzany na pierwszej stronie dostarczonego wniosku poprzez stempel sekretariatu lub potwierdzany poprzez odbiór przesyłki) - </w:t>
      </w:r>
      <w:r w:rsidRPr="007823AD">
        <w:rPr>
          <w:rFonts w:asciiTheme="minorHAnsi" w:hAnsiTheme="minorHAnsi" w:cstheme="minorHAnsi"/>
        </w:rPr>
        <w:t xml:space="preserve">jeżeli wniosek o </w:t>
      </w:r>
      <w:r w:rsidR="00D956BB" w:rsidRPr="007823AD">
        <w:rPr>
          <w:rFonts w:asciiTheme="minorHAnsi" w:hAnsiTheme="minorHAnsi" w:cstheme="minorHAnsi"/>
        </w:rPr>
        <w:t>udzielenie</w:t>
      </w:r>
      <w:r w:rsidR="00F35D02" w:rsidRPr="007823AD">
        <w:rPr>
          <w:rFonts w:asciiTheme="minorHAnsi" w:hAnsiTheme="minorHAnsi" w:cstheme="minorHAnsi"/>
        </w:rPr>
        <w:t xml:space="preserve"> </w:t>
      </w:r>
      <w:r w:rsidR="00B26666" w:rsidRPr="007823AD">
        <w:rPr>
          <w:rFonts w:asciiTheme="minorHAnsi" w:hAnsiTheme="minorHAnsi" w:cstheme="minorHAnsi"/>
        </w:rPr>
        <w:t>G</w:t>
      </w:r>
      <w:r w:rsidR="00F35D02" w:rsidRPr="007823AD">
        <w:rPr>
          <w:rFonts w:asciiTheme="minorHAnsi" w:hAnsiTheme="minorHAnsi" w:cstheme="minorHAnsi"/>
        </w:rPr>
        <w:t>rantu</w:t>
      </w:r>
      <w:r w:rsidRPr="007823AD">
        <w:rPr>
          <w:rFonts w:asciiTheme="minorHAnsi" w:hAnsiTheme="minorHAnsi" w:cstheme="minorHAnsi"/>
        </w:rPr>
        <w:t xml:space="preserve"> został dostarczony przez Wnioskodawcę lub przedstawiciela Wnioskodawcy osobiście albo za pośrednictwem kuriera.</w:t>
      </w:r>
    </w:p>
    <w:p w14:paraId="6D21D9C7" w14:textId="28784362" w:rsidR="00ED5D18" w:rsidRPr="007823AD" w:rsidRDefault="00ED5D18" w:rsidP="00ED5D18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Wniosek o </w:t>
      </w:r>
      <w:r w:rsidR="00D956BB" w:rsidRPr="007823AD">
        <w:rPr>
          <w:rFonts w:asciiTheme="minorHAnsi" w:hAnsiTheme="minorHAnsi" w:cstheme="minorHAnsi"/>
        </w:rPr>
        <w:t>udzielenie</w:t>
      </w:r>
      <w:r w:rsidR="00F35D02" w:rsidRPr="007823AD">
        <w:rPr>
          <w:rFonts w:asciiTheme="minorHAnsi" w:hAnsiTheme="minorHAnsi" w:cstheme="minorHAnsi"/>
        </w:rPr>
        <w:t xml:space="preserve"> </w:t>
      </w:r>
      <w:r w:rsidR="00B26666" w:rsidRPr="007823AD">
        <w:rPr>
          <w:rFonts w:asciiTheme="minorHAnsi" w:hAnsiTheme="minorHAnsi" w:cstheme="minorHAnsi"/>
        </w:rPr>
        <w:t>G</w:t>
      </w:r>
      <w:r w:rsidR="00F35D02" w:rsidRPr="007823AD">
        <w:rPr>
          <w:rFonts w:asciiTheme="minorHAnsi" w:hAnsiTheme="minorHAnsi" w:cstheme="minorHAnsi"/>
        </w:rPr>
        <w:t>rantu</w:t>
      </w:r>
      <w:r w:rsidRPr="007823AD">
        <w:rPr>
          <w:rFonts w:asciiTheme="minorHAnsi" w:hAnsiTheme="minorHAnsi" w:cstheme="minorHAnsi"/>
        </w:rPr>
        <w:t xml:space="preserve"> złożony poza ogłoszonym terminem naboru nie zostaje poddany ocenie, o czym wnioskodawca jest informowany w formie pisemnej.</w:t>
      </w:r>
    </w:p>
    <w:p w14:paraId="4FDF1702" w14:textId="1735A247" w:rsidR="00ED5D18" w:rsidRPr="007823AD" w:rsidRDefault="00ED5D18" w:rsidP="00ED5D18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W ramach naboru można złożyć </w:t>
      </w:r>
      <w:r w:rsidR="000F447B" w:rsidRPr="007823AD">
        <w:rPr>
          <w:rFonts w:asciiTheme="minorHAnsi" w:hAnsiTheme="minorHAnsi" w:cstheme="minorHAnsi"/>
        </w:rPr>
        <w:t xml:space="preserve">tylko jeden wniosek o </w:t>
      </w:r>
      <w:r w:rsidR="00D956BB" w:rsidRPr="007823AD">
        <w:rPr>
          <w:rFonts w:asciiTheme="minorHAnsi" w:hAnsiTheme="minorHAnsi" w:cstheme="minorHAnsi"/>
        </w:rPr>
        <w:t>udzielenie</w:t>
      </w:r>
      <w:r w:rsidR="00F35D02" w:rsidRPr="007823AD">
        <w:rPr>
          <w:rFonts w:asciiTheme="minorHAnsi" w:hAnsiTheme="minorHAnsi" w:cstheme="minorHAnsi"/>
        </w:rPr>
        <w:t xml:space="preserve"> </w:t>
      </w:r>
      <w:r w:rsidR="00B26666" w:rsidRPr="007823AD">
        <w:rPr>
          <w:rFonts w:asciiTheme="minorHAnsi" w:hAnsiTheme="minorHAnsi" w:cstheme="minorHAnsi"/>
        </w:rPr>
        <w:t>G</w:t>
      </w:r>
      <w:r w:rsidR="00F35D02" w:rsidRPr="007823AD">
        <w:rPr>
          <w:rFonts w:asciiTheme="minorHAnsi" w:hAnsiTheme="minorHAnsi" w:cstheme="minorHAnsi"/>
        </w:rPr>
        <w:t>rantu</w:t>
      </w:r>
      <w:r w:rsidR="000F447B" w:rsidRPr="007823AD">
        <w:rPr>
          <w:rFonts w:asciiTheme="minorHAnsi" w:hAnsiTheme="minorHAnsi" w:cstheme="minorHAnsi"/>
        </w:rPr>
        <w:t xml:space="preserve">. </w:t>
      </w:r>
      <w:r w:rsidRPr="007823AD">
        <w:rPr>
          <w:rFonts w:asciiTheme="minorHAnsi" w:hAnsiTheme="minorHAnsi" w:cstheme="minorHAnsi"/>
        </w:rPr>
        <w:t>W przypadku złożenia więcej niż jednego wniosku, rozpatrzeniu podlega tylko pierwszy wniosek (decyduje kolejność wpływu).</w:t>
      </w:r>
    </w:p>
    <w:p w14:paraId="13D99E46" w14:textId="038A68D9" w:rsidR="002E5F0C" w:rsidRPr="007823AD" w:rsidRDefault="002E5F0C" w:rsidP="00ED5D18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Jeżeli w wyniku ogłoszonego naboru wniosków lub w wyniku realizacji dofinasowanych projektów alokacja środków przeznaczonych na </w:t>
      </w:r>
      <w:r w:rsidR="00D956BB" w:rsidRPr="007823AD">
        <w:rPr>
          <w:rFonts w:asciiTheme="minorHAnsi" w:hAnsiTheme="minorHAnsi" w:cstheme="minorHAnsi"/>
        </w:rPr>
        <w:t>udzielenie</w:t>
      </w:r>
      <w:r w:rsidRPr="007823AD">
        <w:rPr>
          <w:rFonts w:asciiTheme="minorHAnsi" w:hAnsiTheme="minorHAnsi" w:cstheme="minorHAnsi"/>
        </w:rPr>
        <w:t xml:space="preserve"> Grantów nie zostanie wyczerpana, Grantodawca zastrzega prawo do ogłoszenia uzupełniających naborów wniosków.</w:t>
      </w:r>
    </w:p>
    <w:p w14:paraId="5208BC47" w14:textId="77777777" w:rsidR="00283A6E" w:rsidRPr="001A356E" w:rsidRDefault="00283A6E" w:rsidP="00283A6E">
      <w:pPr>
        <w:pStyle w:val="Default"/>
        <w:spacing w:after="240"/>
        <w:ind w:left="426"/>
        <w:jc w:val="both"/>
        <w:rPr>
          <w:rFonts w:asciiTheme="minorHAnsi" w:hAnsiTheme="minorHAnsi" w:cstheme="minorHAnsi"/>
          <w:highlight w:val="yellow"/>
        </w:rPr>
      </w:pPr>
    </w:p>
    <w:p w14:paraId="4E1A7397" w14:textId="1ACA2360" w:rsidR="00ED5D18" w:rsidRPr="007823AD" w:rsidRDefault="00A87D0D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7823AD">
        <w:rPr>
          <w:rFonts w:asciiTheme="minorHAnsi" w:hAnsiTheme="minorHAnsi" w:cstheme="minorHAnsi"/>
          <w:b/>
          <w:bCs/>
        </w:rPr>
        <w:t xml:space="preserve">Ocena wniosku o </w:t>
      </w:r>
      <w:r w:rsidR="00D956BB" w:rsidRPr="007823AD">
        <w:rPr>
          <w:rFonts w:asciiTheme="minorHAnsi" w:hAnsiTheme="minorHAnsi" w:cstheme="minorHAnsi"/>
          <w:b/>
          <w:bCs/>
        </w:rPr>
        <w:t>udzielenie</w:t>
      </w:r>
      <w:r w:rsidR="00F35D02" w:rsidRPr="007823AD">
        <w:rPr>
          <w:rFonts w:asciiTheme="minorHAnsi" w:hAnsiTheme="minorHAnsi" w:cstheme="minorHAnsi"/>
          <w:b/>
          <w:bCs/>
        </w:rPr>
        <w:t xml:space="preserve"> </w:t>
      </w:r>
      <w:r w:rsidR="00B26666" w:rsidRPr="007823AD">
        <w:rPr>
          <w:rFonts w:asciiTheme="minorHAnsi" w:hAnsiTheme="minorHAnsi" w:cstheme="minorHAnsi"/>
          <w:b/>
          <w:bCs/>
        </w:rPr>
        <w:t>G</w:t>
      </w:r>
      <w:r w:rsidR="00F35D02" w:rsidRPr="007823AD">
        <w:rPr>
          <w:rFonts w:asciiTheme="minorHAnsi" w:hAnsiTheme="minorHAnsi" w:cstheme="minorHAnsi"/>
          <w:b/>
          <w:bCs/>
        </w:rPr>
        <w:t>rantu</w:t>
      </w:r>
    </w:p>
    <w:p w14:paraId="38C1CC23" w14:textId="4915C8D9" w:rsidR="00A87D0D" w:rsidRPr="007823AD" w:rsidRDefault="00A87D0D" w:rsidP="00F23FD2">
      <w:pPr>
        <w:pStyle w:val="Default"/>
        <w:numPr>
          <w:ilvl w:val="0"/>
          <w:numId w:val="9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>Do oceny złożonych wniosków w ramach ogłoszonego naboru stosuje się następujące kategorie kryteriów wyboru projektów:</w:t>
      </w:r>
    </w:p>
    <w:p w14:paraId="5D430CA9" w14:textId="77777777" w:rsidR="00A87D0D" w:rsidRPr="007823AD" w:rsidRDefault="00A87D0D" w:rsidP="00A87D0D">
      <w:pPr>
        <w:pStyle w:val="Default"/>
        <w:spacing w:after="240"/>
        <w:ind w:left="720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>a) kryteria dostępu;</w:t>
      </w:r>
    </w:p>
    <w:p w14:paraId="0FB33A73" w14:textId="37BC19F3" w:rsidR="005C613F" w:rsidRPr="007823AD" w:rsidRDefault="00A87D0D" w:rsidP="00A87D0D">
      <w:pPr>
        <w:pStyle w:val="Default"/>
        <w:spacing w:after="240"/>
        <w:ind w:left="720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b) kryteria jakościowe </w:t>
      </w:r>
      <w:r w:rsidR="0086106C" w:rsidRPr="007823AD">
        <w:rPr>
          <w:rFonts w:asciiTheme="minorHAnsi" w:hAnsiTheme="minorHAnsi" w:cstheme="minorHAnsi"/>
        </w:rPr>
        <w:t>dopuszczające</w:t>
      </w:r>
      <w:r w:rsidRPr="007823AD">
        <w:rPr>
          <w:rFonts w:asciiTheme="minorHAnsi" w:hAnsiTheme="minorHAnsi" w:cstheme="minorHAnsi"/>
        </w:rPr>
        <w:t>.</w:t>
      </w:r>
    </w:p>
    <w:p w14:paraId="05838749" w14:textId="7166C008" w:rsidR="00A87D0D" w:rsidRPr="007823AD" w:rsidRDefault="00A87D0D" w:rsidP="00F23FD2">
      <w:pPr>
        <w:pStyle w:val="Default"/>
        <w:numPr>
          <w:ilvl w:val="0"/>
          <w:numId w:val="9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Kryteria dostępu oraz kryteria jakościowe punktowe </w:t>
      </w:r>
      <w:r w:rsidR="002F2DEC" w:rsidRPr="007823AD">
        <w:rPr>
          <w:rFonts w:asciiTheme="minorHAnsi" w:hAnsiTheme="minorHAnsi" w:cstheme="minorHAnsi"/>
        </w:rPr>
        <w:t>stanowią</w:t>
      </w:r>
      <w:r w:rsidRPr="007823AD">
        <w:rPr>
          <w:rFonts w:asciiTheme="minorHAnsi" w:hAnsiTheme="minorHAnsi" w:cstheme="minorHAnsi"/>
        </w:rPr>
        <w:t xml:space="preserve"> </w:t>
      </w:r>
      <w:r w:rsidR="00AD4CFD" w:rsidRPr="007823AD">
        <w:rPr>
          <w:rFonts w:asciiTheme="minorHAnsi" w:hAnsiTheme="minorHAnsi" w:cstheme="minorHAnsi"/>
          <w:b/>
          <w:bCs/>
        </w:rPr>
        <w:t>Z</w:t>
      </w:r>
      <w:r w:rsidRPr="007823AD">
        <w:rPr>
          <w:rFonts w:asciiTheme="minorHAnsi" w:hAnsiTheme="minorHAnsi" w:cstheme="minorHAnsi"/>
          <w:b/>
          <w:bCs/>
        </w:rPr>
        <w:t xml:space="preserve">ałącznik nr </w:t>
      </w:r>
      <w:r w:rsidR="00AD4CFD" w:rsidRPr="007823AD">
        <w:rPr>
          <w:rFonts w:asciiTheme="minorHAnsi" w:hAnsiTheme="minorHAnsi" w:cstheme="minorHAnsi"/>
          <w:b/>
          <w:bCs/>
        </w:rPr>
        <w:t>3</w:t>
      </w:r>
      <w:r w:rsidRPr="007823AD">
        <w:rPr>
          <w:rFonts w:asciiTheme="minorHAnsi" w:hAnsiTheme="minorHAnsi" w:cstheme="minorHAnsi"/>
        </w:rPr>
        <w:t xml:space="preserve"> do Regulaminu.</w:t>
      </w:r>
    </w:p>
    <w:p w14:paraId="2377CE90" w14:textId="66E80AA7" w:rsidR="002F2DEC" w:rsidRPr="007823AD" w:rsidRDefault="002F2DEC" w:rsidP="00F23FD2">
      <w:pPr>
        <w:pStyle w:val="Default"/>
        <w:numPr>
          <w:ilvl w:val="0"/>
          <w:numId w:val="9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Wnioskodawca może wycofać złożony wniosek </w:t>
      </w:r>
      <w:r w:rsidR="00C4668B" w:rsidRPr="007823AD">
        <w:rPr>
          <w:rFonts w:asciiTheme="minorHAnsi" w:hAnsiTheme="minorHAnsi" w:cstheme="minorHAnsi"/>
        </w:rPr>
        <w:t xml:space="preserve">od momentu jego złożenia do momentu podpisania umowy </w:t>
      </w:r>
      <w:r w:rsidRPr="007823AD">
        <w:rPr>
          <w:rFonts w:asciiTheme="minorHAnsi" w:hAnsiTheme="minorHAnsi" w:cstheme="minorHAnsi"/>
        </w:rPr>
        <w:t xml:space="preserve">składając podpisane oświadczenie z jednoznacznym wskazaniem wniosku o </w:t>
      </w:r>
      <w:r w:rsidR="00F35D02" w:rsidRPr="007823AD">
        <w:rPr>
          <w:rFonts w:asciiTheme="minorHAnsi" w:hAnsiTheme="minorHAnsi" w:cstheme="minorHAnsi"/>
        </w:rPr>
        <w:t>powierzenie grantu</w:t>
      </w:r>
      <w:r w:rsidRPr="007823AD">
        <w:rPr>
          <w:rFonts w:asciiTheme="minorHAnsi" w:hAnsiTheme="minorHAnsi" w:cstheme="minorHAnsi"/>
        </w:rPr>
        <w:t>, którego dotyczy.</w:t>
      </w:r>
    </w:p>
    <w:p w14:paraId="6EED9CF4" w14:textId="237F46EF" w:rsidR="00E0605D" w:rsidRPr="007823AD" w:rsidRDefault="00E0605D" w:rsidP="00F23FD2">
      <w:pPr>
        <w:pStyle w:val="Default"/>
        <w:numPr>
          <w:ilvl w:val="0"/>
          <w:numId w:val="9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>Grantodawca, na każdym etapie oceny, ma prawo do wezwania Wnioskodawcy o udzielenie wyjaśnień/uzupełnień złożonego wniosku.</w:t>
      </w:r>
    </w:p>
    <w:p w14:paraId="0EA3E05F" w14:textId="77777777" w:rsidR="00283A6E" w:rsidRPr="001A356E" w:rsidRDefault="00283A6E" w:rsidP="00283A6E">
      <w:pPr>
        <w:pStyle w:val="Default"/>
        <w:spacing w:after="240"/>
        <w:ind w:left="720"/>
        <w:jc w:val="both"/>
        <w:rPr>
          <w:rFonts w:asciiTheme="minorHAnsi" w:hAnsiTheme="minorHAnsi" w:cstheme="minorHAnsi"/>
          <w:highlight w:val="yellow"/>
        </w:rPr>
      </w:pPr>
    </w:p>
    <w:p w14:paraId="63C5002D" w14:textId="1F870DD2" w:rsidR="00A87D0D" w:rsidRPr="007823AD" w:rsidRDefault="00A87D0D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7823AD">
        <w:rPr>
          <w:rFonts w:asciiTheme="minorHAnsi" w:hAnsiTheme="minorHAnsi" w:cstheme="minorHAnsi"/>
          <w:b/>
          <w:bCs/>
        </w:rPr>
        <w:t>Ocena według kryteriów dostępu</w:t>
      </w:r>
    </w:p>
    <w:p w14:paraId="12D38B3C" w14:textId="5CCAD6D9" w:rsidR="00A87D0D" w:rsidRPr="007823AD" w:rsidRDefault="00A87D0D" w:rsidP="00F23FD2">
      <w:pPr>
        <w:pStyle w:val="Default"/>
        <w:numPr>
          <w:ilvl w:val="0"/>
          <w:numId w:val="10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Ocena wniosku według kryteriów dostępu dokonywana jest zgodnie z kryteriami dostępu określonymi w </w:t>
      </w:r>
      <w:r w:rsidR="002F2DEC" w:rsidRPr="007823AD">
        <w:rPr>
          <w:rFonts w:asciiTheme="minorHAnsi" w:hAnsiTheme="minorHAnsi" w:cstheme="minorHAnsi"/>
        </w:rPr>
        <w:t>Regulaminie</w:t>
      </w:r>
      <w:r w:rsidRPr="007823AD">
        <w:rPr>
          <w:rFonts w:asciiTheme="minorHAnsi" w:hAnsiTheme="minorHAnsi" w:cstheme="minorHAnsi"/>
        </w:rPr>
        <w:t>.</w:t>
      </w:r>
    </w:p>
    <w:p w14:paraId="589141CE" w14:textId="0E4D35F8" w:rsidR="00A87D0D" w:rsidRPr="007823AD" w:rsidRDefault="00A87D0D" w:rsidP="00F23FD2">
      <w:pPr>
        <w:pStyle w:val="Default"/>
        <w:numPr>
          <w:ilvl w:val="0"/>
          <w:numId w:val="10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>Ocena wniosku na podstawie kryteriów dostępu ma postać „0-1” tzn. „nie spełnia – spełnia”.</w:t>
      </w:r>
    </w:p>
    <w:p w14:paraId="579660D7" w14:textId="0C1757F2" w:rsidR="00A87D0D" w:rsidRPr="007823AD" w:rsidRDefault="00A87D0D" w:rsidP="00F23FD2">
      <w:pPr>
        <w:pStyle w:val="Default"/>
        <w:numPr>
          <w:ilvl w:val="0"/>
          <w:numId w:val="10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lastRenderedPageBreak/>
        <w:t xml:space="preserve">W przypadku stwierdzenia złożenia wniosku o </w:t>
      </w:r>
      <w:r w:rsidR="00D956BB" w:rsidRPr="007823AD">
        <w:rPr>
          <w:rFonts w:asciiTheme="minorHAnsi" w:hAnsiTheme="minorHAnsi" w:cstheme="minorHAnsi"/>
        </w:rPr>
        <w:t>udzielenie</w:t>
      </w:r>
      <w:r w:rsidR="00F35D02" w:rsidRPr="007823AD">
        <w:rPr>
          <w:rFonts w:asciiTheme="minorHAnsi" w:hAnsiTheme="minorHAnsi" w:cstheme="minorHAnsi"/>
        </w:rPr>
        <w:t xml:space="preserve"> </w:t>
      </w:r>
      <w:r w:rsidR="00B26666" w:rsidRPr="007823AD">
        <w:rPr>
          <w:rFonts w:asciiTheme="minorHAnsi" w:hAnsiTheme="minorHAnsi" w:cstheme="minorHAnsi"/>
        </w:rPr>
        <w:t>G</w:t>
      </w:r>
      <w:r w:rsidR="00F35D02" w:rsidRPr="007823AD">
        <w:rPr>
          <w:rFonts w:asciiTheme="minorHAnsi" w:hAnsiTheme="minorHAnsi" w:cstheme="minorHAnsi"/>
        </w:rPr>
        <w:t>rantu</w:t>
      </w:r>
      <w:r w:rsidRPr="007823AD">
        <w:rPr>
          <w:rFonts w:asciiTheme="minorHAnsi" w:hAnsiTheme="minorHAnsi" w:cstheme="minorHAnsi"/>
        </w:rPr>
        <w:t xml:space="preserve"> bez wymaganych załączników, rozpatrywanie wniosku jest wstrzymane wraz z </w:t>
      </w:r>
      <w:r w:rsidR="002F2DEC" w:rsidRPr="007823AD">
        <w:rPr>
          <w:rFonts w:asciiTheme="minorHAnsi" w:hAnsiTheme="minorHAnsi" w:cstheme="minorHAnsi"/>
        </w:rPr>
        <w:t>wezwaniem</w:t>
      </w:r>
      <w:r w:rsidRPr="007823AD">
        <w:rPr>
          <w:rFonts w:asciiTheme="minorHAnsi" w:hAnsiTheme="minorHAnsi" w:cstheme="minorHAnsi"/>
        </w:rPr>
        <w:t xml:space="preserve"> wnioskodawcy o możliwości uzupełnienia o odpowiedni załącznik, w ciągu </w:t>
      </w:r>
      <w:r w:rsidR="007823AD">
        <w:rPr>
          <w:rFonts w:asciiTheme="minorHAnsi" w:hAnsiTheme="minorHAnsi" w:cstheme="minorHAnsi"/>
        </w:rPr>
        <w:t>7</w:t>
      </w:r>
      <w:r w:rsidRPr="007823AD">
        <w:rPr>
          <w:rFonts w:asciiTheme="minorHAnsi" w:hAnsiTheme="minorHAnsi" w:cstheme="minorHAnsi"/>
        </w:rPr>
        <w:t xml:space="preserve"> dni</w:t>
      </w:r>
      <w:r w:rsidR="007823AD">
        <w:rPr>
          <w:rFonts w:asciiTheme="minorHAnsi" w:hAnsiTheme="minorHAnsi" w:cstheme="minorHAnsi"/>
        </w:rPr>
        <w:t xml:space="preserve"> roboczych</w:t>
      </w:r>
      <w:r w:rsidRPr="007823AD">
        <w:rPr>
          <w:rFonts w:asciiTheme="minorHAnsi" w:hAnsiTheme="minorHAnsi" w:cstheme="minorHAnsi"/>
        </w:rPr>
        <w:t xml:space="preserve"> od otrzymania informacji o konieczności uzupełnienia wniosku.</w:t>
      </w:r>
    </w:p>
    <w:p w14:paraId="142D2C6B" w14:textId="7C383729" w:rsidR="00A87D0D" w:rsidRPr="007823AD" w:rsidRDefault="00A87D0D" w:rsidP="00F23FD2">
      <w:pPr>
        <w:pStyle w:val="Default"/>
        <w:numPr>
          <w:ilvl w:val="0"/>
          <w:numId w:val="10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>Termin, o którym mowa w ust. 3 liczony jest od dnia następnego po dniu</w:t>
      </w:r>
      <w:r w:rsidR="002F2DEC" w:rsidRPr="007823AD">
        <w:rPr>
          <w:rFonts w:asciiTheme="minorHAnsi" w:hAnsiTheme="minorHAnsi" w:cstheme="minorHAnsi"/>
        </w:rPr>
        <w:t xml:space="preserve"> otrzymania wezwania przez wnioskodawcę</w:t>
      </w:r>
      <w:r w:rsidRPr="007823AD">
        <w:rPr>
          <w:rFonts w:asciiTheme="minorHAnsi" w:hAnsiTheme="minorHAnsi" w:cstheme="minorHAnsi"/>
        </w:rPr>
        <w:t>.</w:t>
      </w:r>
    </w:p>
    <w:p w14:paraId="7281E423" w14:textId="168A5A9A" w:rsidR="002F2DEC" w:rsidRPr="007823AD" w:rsidRDefault="002F2DEC" w:rsidP="00F23FD2">
      <w:pPr>
        <w:pStyle w:val="Default"/>
        <w:numPr>
          <w:ilvl w:val="0"/>
          <w:numId w:val="10"/>
        </w:numPr>
        <w:spacing w:after="240"/>
        <w:ind w:left="426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Wniosek o </w:t>
      </w:r>
      <w:r w:rsidR="00F35D02" w:rsidRPr="007823AD">
        <w:rPr>
          <w:rFonts w:asciiTheme="minorHAnsi" w:hAnsiTheme="minorHAnsi" w:cstheme="minorHAnsi"/>
        </w:rPr>
        <w:t xml:space="preserve">powierzenie </w:t>
      </w:r>
      <w:r w:rsidR="00B26666" w:rsidRPr="007823AD">
        <w:rPr>
          <w:rFonts w:asciiTheme="minorHAnsi" w:hAnsiTheme="minorHAnsi" w:cstheme="minorHAnsi"/>
        </w:rPr>
        <w:t>G</w:t>
      </w:r>
      <w:r w:rsidR="00F35D02" w:rsidRPr="007823AD">
        <w:rPr>
          <w:rFonts w:asciiTheme="minorHAnsi" w:hAnsiTheme="minorHAnsi" w:cstheme="minorHAnsi"/>
        </w:rPr>
        <w:t>rantu</w:t>
      </w:r>
      <w:r w:rsidRPr="007823AD">
        <w:rPr>
          <w:rFonts w:asciiTheme="minorHAnsi" w:hAnsiTheme="minorHAnsi" w:cstheme="minorHAnsi"/>
        </w:rPr>
        <w:t xml:space="preserve"> podlega odrzuceniu na tym etapie, jeżeli wnioskodawca:</w:t>
      </w:r>
    </w:p>
    <w:p w14:paraId="7C1A0820" w14:textId="71423596" w:rsidR="002F2DEC" w:rsidRPr="007823AD" w:rsidRDefault="002F2DEC" w:rsidP="0086106C">
      <w:pPr>
        <w:pStyle w:val="Default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nie spełnia któregokolwiek z kryteriów; </w:t>
      </w:r>
    </w:p>
    <w:p w14:paraId="0DB6A5BF" w14:textId="3155A69F" w:rsidR="002F2DEC" w:rsidRPr="007823AD" w:rsidRDefault="002F2DEC" w:rsidP="0086106C">
      <w:pPr>
        <w:pStyle w:val="Default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>pomimo wezwania w wyznaczonym terminie lub w wyznaczonym nowym terminie po uzasadnionej prośbie nie złożył wskazanych w wezwaniu dokumentów;</w:t>
      </w:r>
    </w:p>
    <w:p w14:paraId="33013614" w14:textId="77777777" w:rsidR="002F2DEC" w:rsidRPr="007823AD" w:rsidRDefault="002F2DEC" w:rsidP="0086106C">
      <w:pPr>
        <w:pStyle w:val="Default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 xml:space="preserve">nie złożył </w:t>
      </w:r>
      <w:proofErr w:type="spellStart"/>
      <w:r w:rsidRPr="007823AD">
        <w:rPr>
          <w:rFonts w:asciiTheme="minorHAnsi" w:hAnsiTheme="minorHAnsi" w:cstheme="minorHAnsi"/>
        </w:rPr>
        <w:t>ww</w:t>
      </w:r>
      <w:proofErr w:type="spellEnd"/>
      <w:r w:rsidRPr="007823AD">
        <w:rPr>
          <w:rFonts w:asciiTheme="minorHAnsi" w:hAnsiTheme="minorHAnsi" w:cstheme="minorHAnsi"/>
        </w:rPr>
        <w:t xml:space="preserve"> terminie wymaganych wyjaśnień;</w:t>
      </w:r>
    </w:p>
    <w:p w14:paraId="42A627C1" w14:textId="50845EC1" w:rsidR="002F2DEC" w:rsidRPr="007823AD" w:rsidRDefault="002F2DEC" w:rsidP="0086106C">
      <w:pPr>
        <w:pStyle w:val="Default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</w:rPr>
      </w:pPr>
      <w:r w:rsidRPr="007823AD">
        <w:rPr>
          <w:rFonts w:asciiTheme="minorHAnsi" w:hAnsiTheme="minorHAnsi" w:cstheme="minorHAnsi"/>
        </w:rPr>
        <w:t>złożył wyjaśnienia niekompletne, niepozwalające na stwierdzenie, że kryteria zostały spełnione.</w:t>
      </w:r>
    </w:p>
    <w:p w14:paraId="5C80F57E" w14:textId="77777777" w:rsidR="00252CAF" w:rsidRPr="007823AD" w:rsidRDefault="00252CAF" w:rsidP="00F23FD2">
      <w:pPr>
        <w:widowControl w:val="0"/>
        <w:numPr>
          <w:ilvl w:val="0"/>
          <w:numId w:val="10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823AD">
        <w:rPr>
          <w:rFonts w:cstheme="minorHAnsi"/>
          <w:sz w:val="24"/>
          <w:szCs w:val="24"/>
        </w:rPr>
        <w:t>O odrzuceniu wniosku, Wnioskodawca jest informowany w formie pisemnej wraz z uzasadnieniem.</w:t>
      </w:r>
    </w:p>
    <w:p w14:paraId="5A56D3EA" w14:textId="5451774A" w:rsidR="00252CAF" w:rsidRPr="007823AD" w:rsidRDefault="00252CAF" w:rsidP="00F23FD2">
      <w:pPr>
        <w:widowControl w:val="0"/>
        <w:numPr>
          <w:ilvl w:val="0"/>
          <w:numId w:val="10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823AD">
        <w:rPr>
          <w:rFonts w:cstheme="minorHAnsi"/>
          <w:sz w:val="24"/>
          <w:szCs w:val="24"/>
        </w:rPr>
        <w:t xml:space="preserve">W przypadku odrzucenia wniosku na etapie oceny według kryteriów dostępu Wnioskodawca może zwrócić się pisemnie do </w:t>
      </w:r>
      <w:proofErr w:type="spellStart"/>
      <w:r w:rsidRPr="007823AD">
        <w:rPr>
          <w:rFonts w:cstheme="minorHAnsi"/>
          <w:sz w:val="24"/>
          <w:szCs w:val="24"/>
        </w:rPr>
        <w:t>Grantodawcy</w:t>
      </w:r>
      <w:proofErr w:type="spellEnd"/>
      <w:r w:rsidRPr="007823AD">
        <w:rPr>
          <w:rFonts w:cstheme="minorHAnsi"/>
          <w:sz w:val="24"/>
          <w:szCs w:val="24"/>
        </w:rPr>
        <w:t xml:space="preserve"> o powtórną ocenę wniosku, w terminie nie dłuższym niż 5 dni roboczych od daty otrzymania pisma informującego o odrzuceniu wniosku. W piśmie Wnioskodawca wskazuje kryteria, z których oceną się nie zgadza uzasadniając swoje stanowisko. </w:t>
      </w:r>
    </w:p>
    <w:p w14:paraId="500C9C7C" w14:textId="7BD94BF9" w:rsidR="00252CAF" w:rsidRPr="007823AD" w:rsidRDefault="00252CAF" w:rsidP="00F23FD2">
      <w:pPr>
        <w:widowControl w:val="0"/>
        <w:numPr>
          <w:ilvl w:val="0"/>
          <w:numId w:val="10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823AD">
        <w:rPr>
          <w:rFonts w:cstheme="minorHAnsi"/>
          <w:sz w:val="24"/>
          <w:szCs w:val="24"/>
        </w:rPr>
        <w:t>Gratodawca</w:t>
      </w:r>
      <w:proofErr w:type="spellEnd"/>
      <w:r w:rsidRPr="007823AD">
        <w:rPr>
          <w:rFonts w:cstheme="minorHAnsi"/>
          <w:sz w:val="24"/>
          <w:szCs w:val="24"/>
        </w:rPr>
        <w:t xml:space="preserve"> rozpatruje prośbę Wnioskodawcy, o której mowa w </w:t>
      </w:r>
      <w:r w:rsidR="0086106C" w:rsidRPr="007823AD">
        <w:rPr>
          <w:rFonts w:cstheme="minorHAnsi"/>
          <w:sz w:val="24"/>
          <w:szCs w:val="24"/>
        </w:rPr>
        <w:t>pkt</w:t>
      </w:r>
      <w:r w:rsidRPr="007823AD">
        <w:rPr>
          <w:rFonts w:cstheme="minorHAnsi"/>
          <w:sz w:val="24"/>
          <w:szCs w:val="24"/>
        </w:rPr>
        <w:t xml:space="preserve">. 7, w terminie do 15 dni roboczych od daty jej wpływu do sekretariatu </w:t>
      </w:r>
      <w:proofErr w:type="spellStart"/>
      <w:r w:rsidR="00DC2B48" w:rsidRPr="007823AD">
        <w:rPr>
          <w:rFonts w:cstheme="minorHAnsi"/>
          <w:sz w:val="24"/>
          <w:szCs w:val="24"/>
        </w:rPr>
        <w:t>Grantodawcy</w:t>
      </w:r>
      <w:proofErr w:type="spellEnd"/>
      <w:r w:rsidRPr="007823AD">
        <w:rPr>
          <w:rFonts w:cstheme="minorHAnsi"/>
          <w:sz w:val="24"/>
          <w:szCs w:val="24"/>
        </w:rPr>
        <w:t>.</w:t>
      </w:r>
    </w:p>
    <w:p w14:paraId="6F329BE7" w14:textId="5BCE77DA" w:rsidR="00252CAF" w:rsidRPr="007823AD" w:rsidRDefault="00252CAF" w:rsidP="00F23FD2">
      <w:pPr>
        <w:widowControl w:val="0"/>
        <w:numPr>
          <w:ilvl w:val="0"/>
          <w:numId w:val="10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823AD">
        <w:rPr>
          <w:rFonts w:cstheme="minorHAnsi"/>
          <w:sz w:val="24"/>
          <w:szCs w:val="24"/>
        </w:rPr>
        <w:t>Odrzucenie wniosku na etapie oceny według kryteriów dostępu nie stanowi przeszkody do ubiegania się o dofinansowanie przedsięwzięcia w ramach tego samego naboru na podstawie nowego wniosku.</w:t>
      </w:r>
    </w:p>
    <w:p w14:paraId="1AD8CE93" w14:textId="77777777" w:rsidR="00252CAF" w:rsidRPr="001A356E" w:rsidRDefault="00252CAF" w:rsidP="00252CAF">
      <w:pPr>
        <w:widowControl w:val="0"/>
        <w:adjustRightInd w:val="0"/>
        <w:spacing w:before="120" w:after="0" w:line="240" w:lineRule="auto"/>
        <w:ind w:left="720"/>
        <w:jc w:val="both"/>
        <w:textAlignment w:val="baseline"/>
        <w:rPr>
          <w:rFonts w:cstheme="minorHAnsi"/>
          <w:highlight w:val="yellow"/>
        </w:rPr>
      </w:pPr>
    </w:p>
    <w:p w14:paraId="0832CA69" w14:textId="5F73BBEA" w:rsidR="002F2DEC" w:rsidRPr="00A7616A" w:rsidRDefault="002F2DEC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A7616A">
        <w:rPr>
          <w:rFonts w:asciiTheme="minorHAnsi" w:hAnsiTheme="minorHAnsi" w:cstheme="minorHAnsi"/>
          <w:b/>
          <w:bCs/>
        </w:rPr>
        <w:t xml:space="preserve">Ocena według </w:t>
      </w:r>
      <w:r w:rsidR="0086106C" w:rsidRPr="00A7616A">
        <w:rPr>
          <w:rFonts w:asciiTheme="minorHAnsi" w:hAnsiTheme="minorHAnsi" w:cstheme="minorHAnsi"/>
          <w:b/>
          <w:bCs/>
        </w:rPr>
        <w:t>kryteriów jakościowych dopuszczających</w:t>
      </w:r>
    </w:p>
    <w:p w14:paraId="20385A5E" w14:textId="77777777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 xml:space="preserve">Warunkiem dopuszczenia wniosku do etapu oceny według kryteriów jakościowych dopuszczających jest uzyskanie pozytywnej oceny wniosku według kryteriów dostępu. </w:t>
      </w:r>
    </w:p>
    <w:p w14:paraId="2CEF95ED" w14:textId="19482E48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>Ocena wniosku według kryteriów jakościowych dopuszczających dokonywana jest zgodnie z kryteriami określonymi w</w:t>
      </w:r>
      <w:r w:rsidR="00E0605D" w:rsidRPr="00A7616A">
        <w:rPr>
          <w:rFonts w:cstheme="minorHAnsi"/>
          <w:sz w:val="24"/>
          <w:szCs w:val="24"/>
        </w:rPr>
        <w:t xml:space="preserve"> Załączniku nr 3 do Regulaminu</w:t>
      </w:r>
      <w:r w:rsidRPr="00A7616A">
        <w:rPr>
          <w:rFonts w:cstheme="minorHAnsi"/>
          <w:sz w:val="24"/>
          <w:szCs w:val="24"/>
        </w:rPr>
        <w:t>.</w:t>
      </w:r>
    </w:p>
    <w:p w14:paraId="7B0CED1E" w14:textId="1762996C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>Na etapie oceny według kryteriów jakościowych dopuszczających możliwe jest jednokrotne wezwanie wnioskodawcy do uzupełnienia złożonej dokumentacji</w:t>
      </w:r>
      <w:r w:rsidR="00CD41B4" w:rsidRPr="00A7616A">
        <w:rPr>
          <w:rFonts w:cstheme="minorHAnsi"/>
          <w:sz w:val="24"/>
          <w:szCs w:val="24"/>
        </w:rPr>
        <w:t xml:space="preserve"> w terminie nie dłużysz niż 7 dni roboczych.</w:t>
      </w:r>
    </w:p>
    <w:p w14:paraId="39F19CE6" w14:textId="50CA5191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 xml:space="preserve">Wniosek o </w:t>
      </w:r>
      <w:r w:rsidR="002E4035" w:rsidRPr="00A7616A">
        <w:rPr>
          <w:rFonts w:cstheme="minorHAnsi"/>
          <w:sz w:val="24"/>
          <w:szCs w:val="24"/>
        </w:rPr>
        <w:t>udzielenie Grantu</w:t>
      </w:r>
      <w:r w:rsidRPr="00A7616A">
        <w:rPr>
          <w:rFonts w:cstheme="minorHAnsi"/>
          <w:sz w:val="24"/>
          <w:szCs w:val="24"/>
        </w:rPr>
        <w:t xml:space="preserve"> podlega odrzuceniu na tym etapie, jeżeli wnioskodawca:</w:t>
      </w:r>
    </w:p>
    <w:p w14:paraId="051CE6EB" w14:textId="77777777" w:rsidR="0086106C" w:rsidRPr="00A7616A" w:rsidRDefault="0086106C" w:rsidP="0086106C">
      <w:pPr>
        <w:widowControl w:val="0"/>
        <w:numPr>
          <w:ilvl w:val="0"/>
          <w:numId w:val="13"/>
        </w:numPr>
        <w:adjustRightInd w:val="0"/>
        <w:spacing w:before="6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bCs/>
          <w:sz w:val="24"/>
          <w:szCs w:val="24"/>
        </w:rPr>
        <w:t xml:space="preserve">nie </w:t>
      </w:r>
      <w:r w:rsidRPr="00A7616A">
        <w:rPr>
          <w:rFonts w:cstheme="minorHAnsi"/>
          <w:sz w:val="24"/>
          <w:szCs w:val="24"/>
        </w:rPr>
        <w:t xml:space="preserve">spełnia któregokolwiek z kryteriów; </w:t>
      </w:r>
    </w:p>
    <w:p w14:paraId="40D38429" w14:textId="77777777" w:rsidR="0086106C" w:rsidRPr="00A7616A" w:rsidRDefault="0086106C" w:rsidP="0086106C">
      <w:pPr>
        <w:widowControl w:val="0"/>
        <w:numPr>
          <w:ilvl w:val="0"/>
          <w:numId w:val="13"/>
        </w:numPr>
        <w:adjustRightInd w:val="0"/>
        <w:spacing w:before="6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>pomimo wezwania w wyznaczonym terminie lub w wyznaczonym nowym terminie po uzasadnionej prośbie</w:t>
      </w:r>
      <w:r w:rsidRPr="00A7616A" w:rsidDel="003B14EE">
        <w:rPr>
          <w:rFonts w:cstheme="minorHAnsi"/>
          <w:sz w:val="24"/>
          <w:szCs w:val="24"/>
        </w:rPr>
        <w:t xml:space="preserve"> </w:t>
      </w:r>
      <w:r w:rsidRPr="00A7616A">
        <w:rPr>
          <w:rFonts w:cstheme="minorHAnsi"/>
          <w:sz w:val="24"/>
          <w:szCs w:val="24"/>
        </w:rPr>
        <w:t>nie złożył wskazanych w wezwaniu dokumentów;</w:t>
      </w:r>
    </w:p>
    <w:p w14:paraId="0D81FAFB" w14:textId="77777777" w:rsidR="0086106C" w:rsidRPr="00A7616A" w:rsidRDefault="0086106C" w:rsidP="0086106C">
      <w:pPr>
        <w:widowControl w:val="0"/>
        <w:numPr>
          <w:ilvl w:val="0"/>
          <w:numId w:val="13"/>
        </w:numPr>
        <w:adjustRightInd w:val="0"/>
        <w:spacing w:before="6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 xml:space="preserve">nie złożył </w:t>
      </w:r>
      <w:proofErr w:type="spellStart"/>
      <w:r w:rsidRPr="00A7616A">
        <w:rPr>
          <w:rFonts w:cstheme="minorHAnsi"/>
          <w:sz w:val="24"/>
          <w:szCs w:val="24"/>
        </w:rPr>
        <w:t>ww</w:t>
      </w:r>
      <w:proofErr w:type="spellEnd"/>
      <w:r w:rsidRPr="00A7616A">
        <w:rPr>
          <w:rFonts w:cstheme="minorHAnsi"/>
          <w:sz w:val="24"/>
          <w:szCs w:val="24"/>
        </w:rPr>
        <w:t xml:space="preserve"> terminie wymaganych wyjaśnień;</w:t>
      </w:r>
    </w:p>
    <w:p w14:paraId="4E8619BE" w14:textId="77777777" w:rsidR="0086106C" w:rsidRPr="00A7616A" w:rsidRDefault="0086106C" w:rsidP="0086106C">
      <w:pPr>
        <w:widowControl w:val="0"/>
        <w:numPr>
          <w:ilvl w:val="0"/>
          <w:numId w:val="13"/>
        </w:numPr>
        <w:adjustRightInd w:val="0"/>
        <w:spacing w:before="6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lastRenderedPageBreak/>
        <w:t>złożył wyjaśnienia niekompletne, niepozwalające na stwierdzenie, że kryteria zostały spełnione.</w:t>
      </w:r>
    </w:p>
    <w:p w14:paraId="09966E76" w14:textId="77777777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>Niespełnienie któregokolwiek z kryteriów skutkuje odrzuceniem wniosku, o czym Wnioskodawca jest informowany w formie pisemnej wraz z uzasadnieniem.</w:t>
      </w:r>
    </w:p>
    <w:p w14:paraId="6B184F93" w14:textId="31B3FA0D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 xml:space="preserve">W przypadku odrzucenia wniosku na etapie oceny według kryteriów dostępu Wnioskodawca może zwrócić się pisemnie do </w:t>
      </w:r>
      <w:proofErr w:type="spellStart"/>
      <w:r w:rsidRPr="00A7616A">
        <w:rPr>
          <w:rFonts w:cstheme="minorHAnsi"/>
          <w:sz w:val="24"/>
          <w:szCs w:val="24"/>
        </w:rPr>
        <w:t>Grantodawcy</w:t>
      </w:r>
      <w:proofErr w:type="spellEnd"/>
      <w:r w:rsidRPr="00A7616A">
        <w:rPr>
          <w:rFonts w:cstheme="minorHAnsi"/>
          <w:sz w:val="24"/>
          <w:szCs w:val="24"/>
        </w:rPr>
        <w:t xml:space="preserve"> o powtórną ocenę wniosku, w terminie nie dłuższym niż 5 dni roboczych od daty otrzymania pisma informującego o odrzuceniu wniosku. W piśmie Wnioskodawca wskazuje kryteria, z których oceną się nie zgadza uzasadniając swoje stanowisko. </w:t>
      </w:r>
    </w:p>
    <w:p w14:paraId="1EB1A8C6" w14:textId="30C45D63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A7616A">
        <w:rPr>
          <w:rFonts w:cstheme="minorHAnsi"/>
          <w:sz w:val="24"/>
          <w:szCs w:val="24"/>
        </w:rPr>
        <w:t>Gratodawca</w:t>
      </w:r>
      <w:proofErr w:type="spellEnd"/>
      <w:r w:rsidRPr="00A7616A">
        <w:rPr>
          <w:rFonts w:cstheme="minorHAnsi"/>
          <w:sz w:val="24"/>
          <w:szCs w:val="24"/>
        </w:rPr>
        <w:t xml:space="preserve"> rozpatruje prośbę Wnioskodawcy, o której mowa w pkt. 6, w terminie do 15 dni roboczych od daty jej wpływu do sekretariatu </w:t>
      </w:r>
      <w:proofErr w:type="spellStart"/>
      <w:r w:rsidR="00DC2B48" w:rsidRPr="00A7616A">
        <w:rPr>
          <w:rFonts w:cstheme="minorHAnsi"/>
          <w:sz w:val="24"/>
          <w:szCs w:val="24"/>
        </w:rPr>
        <w:t>Grantodawcy</w:t>
      </w:r>
      <w:proofErr w:type="spellEnd"/>
      <w:r w:rsidRPr="00A7616A">
        <w:rPr>
          <w:rFonts w:cstheme="minorHAnsi"/>
          <w:sz w:val="24"/>
          <w:szCs w:val="24"/>
        </w:rPr>
        <w:t>.</w:t>
      </w:r>
    </w:p>
    <w:p w14:paraId="20A47CD6" w14:textId="77777777" w:rsidR="0086106C" w:rsidRPr="00A7616A" w:rsidRDefault="0086106C" w:rsidP="00F23FD2">
      <w:pPr>
        <w:pStyle w:val="Akapitzlist"/>
        <w:widowControl w:val="0"/>
        <w:numPr>
          <w:ilvl w:val="0"/>
          <w:numId w:val="15"/>
        </w:numPr>
        <w:adjustRightInd w:val="0"/>
        <w:spacing w:before="12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A7616A">
        <w:rPr>
          <w:rFonts w:cstheme="minorHAnsi"/>
          <w:sz w:val="24"/>
          <w:szCs w:val="24"/>
        </w:rPr>
        <w:t>Odrzucenie wniosku na etapie oceny według kryteriów jakościowych dopuszczających nie stanowi przeszkody do ubiegania się o dofinansowanie przedsięwzięcia w ramach tego samego naboru na podstawie nowego wniosku.</w:t>
      </w:r>
    </w:p>
    <w:p w14:paraId="62E2DD37" w14:textId="334C5221" w:rsidR="002F2DEC" w:rsidRPr="001A356E" w:rsidRDefault="002F2DEC" w:rsidP="00283A6E">
      <w:pPr>
        <w:pStyle w:val="Default"/>
        <w:spacing w:after="240"/>
        <w:jc w:val="center"/>
        <w:rPr>
          <w:rFonts w:asciiTheme="minorHAnsi" w:hAnsiTheme="minorHAnsi" w:cstheme="minorHAnsi"/>
          <w:highlight w:val="yellow"/>
        </w:rPr>
      </w:pPr>
    </w:p>
    <w:p w14:paraId="11F789CE" w14:textId="2C54BCE0" w:rsidR="00C4668B" w:rsidRPr="00A7616A" w:rsidRDefault="00C4668B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A7616A">
        <w:rPr>
          <w:rFonts w:asciiTheme="minorHAnsi" w:hAnsiTheme="minorHAnsi" w:cstheme="minorHAnsi"/>
          <w:b/>
          <w:bCs/>
        </w:rPr>
        <w:t xml:space="preserve">Listy projektów zakwalifikowanych do </w:t>
      </w:r>
      <w:r w:rsidR="002E4035" w:rsidRPr="00A7616A">
        <w:rPr>
          <w:rFonts w:asciiTheme="minorHAnsi" w:hAnsiTheme="minorHAnsi" w:cstheme="minorHAnsi"/>
          <w:b/>
          <w:bCs/>
        </w:rPr>
        <w:t>udzielenie Grantu</w:t>
      </w:r>
    </w:p>
    <w:p w14:paraId="5C0866CB" w14:textId="6CE6AD4D" w:rsidR="00C4668B" w:rsidRPr="00A7616A" w:rsidRDefault="00A06FB0" w:rsidP="00F23F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A7616A">
        <w:rPr>
          <w:rFonts w:cstheme="minorHAnsi"/>
          <w:color w:val="000000"/>
          <w:sz w:val="24"/>
          <w:szCs w:val="24"/>
        </w:rPr>
        <w:t xml:space="preserve">Decyzję w sprawie wyboru projektów do </w:t>
      </w:r>
      <w:r w:rsidR="002E4035" w:rsidRPr="00A7616A">
        <w:rPr>
          <w:rFonts w:cstheme="minorHAnsi"/>
          <w:color w:val="000000"/>
          <w:sz w:val="24"/>
          <w:szCs w:val="24"/>
        </w:rPr>
        <w:t>udzielenie Grantu</w:t>
      </w:r>
      <w:r w:rsidRPr="00A7616A">
        <w:rPr>
          <w:rFonts w:cstheme="minorHAnsi"/>
          <w:color w:val="000000"/>
          <w:sz w:val="24"/>
          <w:szCs w:val="24"/>
        </w:rPr>
        <w:t xml:space="preserve"> podejmuje Grantodawca na podstawie listy projektów, które spełniły kryteria wyboru (tylko projekty ocenione pozytywnie). Umieszczenie wniosku na liście jest uwarunkowane dostępnością środków.</w:t>
      </w:r>
    </w:p>
    <w:p w14:paraId="48347621" w14:textId="01C1F1FA" w:rsidR="00A06FB0" w:rsidRPr="00C018F1" w:rsidRDefault="00A06FB0" w:rsidP="00F23F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A7616A">
        <w:rPr>
          <w:rFonts w:cstheme="minorHAnsi"/>
          <w:sz w:val="24"/>
          <w:szCs w:val="24"/>
        </w:rPr>
        <w:t xml:space="preserve">Po zatwierdzeniu projektów wybranych do dofinansowania Grantodawca na stronie internetowej </w:t>
      </w:r>
      <w:r w:rsidR="002E2076" w:rsidRPr="002E2076">
        <w:t>https://www.wyszki.pl/</w:t>
      </w:r>
      <w:r w:rsidRPr="00A7616A">
        <w:rPr>
          <w:rFonts w:cstheme="minorHAnsi"/>
          <w:sz w:val="24"/>
          <w:szCs w:val="24"/>
        </w:rPr>
        <w:t xml:space="preserve">, zamieszcza informację w formie odrębnej listy zawierającej wszystkie projekty, które spełniły kryteria wyboru projektów z wyróżnieniem projektów wybranych do </w:t>
      </w:r>
      <w:r w:rsidR="002E4035" w:rsidRPr="00A7616A">
        <w:rPr>
          <w:rFonts w:cstheme="minorHAnsi"/>
          <w:sz w:val="24"/>
          <w:szCs w:val="24"/>
        </w:rPr>
        <w:t>udzielenia Grantu</w:t>
      </w:r>
      <w:r w:rsidRPr="00A7616A">
        <w:rPr>
          <w:rFonts w:cstheme="minorHAnsi"/>
          <w:sz w:val="24"/>
          <w:szCs w:val="24"/>
        </w:rPr>
        <w:t xml:space="preserve"> oraz powiadamia Wnioskodawcę o wyniku rozpatrzenia jego wniosku.</w:t>
      </w:r>
    </w:p>
    <w:p w14:paraId="6D273E90" w14:textId="389FAAFC" w:rsidR="00405CDD" w:rsidRPr="00830102" w:rsidRDefault="00405CDD" w:rsidP="00F23F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0102">
        <w:rPr>
          <w:rFonts w:cstheme="minorHAnsi"/>
          <w:sz w:val="24"/>
          <w:szCs w:val="24"/>
        </w:rPr>
        <w:t>Grantodawca zastrzega sobie prawo do wstrzymania naboru wniosków na każdym etapie trwania projektu.</w:t>
      </w:r>
    </w:p>
    <w:p w14:paraId="64923769" w14:textId="4FC7E8D8" w:rsidR="00A06FB0" w:rsidRPr="00A7616A" w:rsidRDefault="00A06FB0" w:rsidP="00F23F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A7616A">
        <w:rPr>
          <w:rFonts w:cstheme="minorHAnsi"/>
          <w:color w:val="000000"/>
          <w:sz w:val="24"/>
          <w:szCs w:val="24"/>
        </w:rPr>
        <w:t>Od negatywnej decyzji przysługuje wniosek o ponowne rozpatrzenie</w:t>
      </w:r>
      <w:r w:rsidR="00BA64BB" w:rsidRPr="00A7616A">
        <w:rPr>
          <w:rFonts w:cstheme="minorHAnsi"/>
          <w:color w:val="000000"/>
          <w:sz w:val="24"/>
          <w:szCs w:val="24"/>
        </w:rPr>
        <w:t>.</w:t>
      </w:r>
    </w:p>
    <w:p w14:paraId="5846E4CB" w14:textId="77777777" w:rsidR="00C4668B" w:rsidRPr="001A356E" w:rsidRDefault="00C4668B" w:rsidP="00C466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yellow"/>
        </w:rPr>
      </w:pPr>
    </w:p>
    <w:p w14:paraId="04DD50E1" w14:textId="7953B5EC" w:rsidR="00C4668B" w:rsidRPr="00A7616A" w:rsidRDefault="00A56C14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</w:rPr>
      </w:pPr>
      <w:r w:rsidRPr="00A7616A">
        <w:rPr>
          <w:rFonts w:asciiTheme="minorHAnsi" w:hAnsiTheme="minorHAnsi" w:cstheme="minorHAnsi"/>
          <w:b/>
        </w:rPr>
        <w:t>Zawarcie umowy</w:t>
      </w:r>
    </w:p>
    <w:p w14:paraId="6E5B5710" w14:textId="49BBA436" w:rsidR="00A56C14" w:rsidRPr="00A7616A" w:rsidRDefault="00A56C14" w:rsidP="00F23FD2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A7616A">
        <w:rPr>
          <w:rFonts w:asciiTheme="minorHAnsi" w:hAnsiTheme="minorHAnsi" w:cstheme="minorHAnsi"/>
        </w:rPr>
        <w:t xml:space="preserve">W przypadku podjęcia decyzji w sprawie udzielenia </w:t>
      </w:r>
      <w:r w:rsidR="00D956BB" w:rsidRPr="00A7616A">
        <w:rPr>
          <w:rFonts w:asciiTheme="minorHAnsi" w:hAnsiTheme="minorHAnsi" w:cstheme="minorHAnsi"/>
        </w:rPr>
        <w:t>grantu</w:t>
      </w:r>
      <w:r w:rsidRPr="00A7616A">
        <w:rPr>
          <w:rFonts w:asciiTheme="minorHAnsi" w:hAnsiTheme="minorHAnsi" w:cstheme="minorHAnsi"/>
        </w:rPr>
        <w:t xml:space="preserve">, Grantodawca przygotowuje projekt </w:t>
      </w:r>
      <w:r w:rsidR="00AD4CFD" w:rsidRPr="00A7616A">
        <w:rPr>
          <w:rFonts w:asciiTheme="minorHAnsi" w:hAnsiTheme="minorHAnsi" w:cstheme="minorHAnsi"/>
        </w:rPr>
        <w:t>U</w:t>
      </w:r>
      <w:r w:rsidRPr="00A7616A">
        <w:rPr>
          <w:rFonts w:asciiTheme="minorHAnsi" w:hAnsiTheme="minorHAnsi" w:cstheme="minorHAnsi"/>
        </w:rPr>
        <w:t xml:space="preserve">mowy o powierzenie </w:t>
      </w:r>
      <w:r w:rsidR="00AD4CFD" w:rsidRPr="00A7616A">
        <w:rPr>
          <w:rFonts w:asciiTheme="minorHAnsi" w:hAnsiTheme="minorHAnsi" w:cstheme="minorHAnsi"/>
        </w:rPr>
        <w:t>G</w:t>
      </w:r>
      <w:r w:rsidRPr="00A7616A">
        <w:rPr>
          <w:rFonts w:asciiTheme="minorHAnsi" w:hAnsiTheme="minorHAnsi" w:cstheme="minorHAnsi"/>
        </w:rPr>
        <w:t>rantu zgodnie z przyjętym wzorem (</w:t>
      </w:r>
      <w:r w:rsidR="00E45424" w:rsidRPr="00A7616A">
        <w:rPr>
          <w:rFonts w:asciiTheme="minorHAnsi" w:hAnsiTheme="minorHAnsi" w:cstheme="minorHAnsi"/>
          <w:b/>
          <w:bCs/>
        </w:rPr>
        <w:t>Z</w:t>
      </w:r>
      <w:r w:rsidRPr="00A7616A">
        <w:rPr>
          <w:rFonts w:asciiTheme="minorHAnsi" w:hAnsiTheme="minorHAnsi" w:cstheme="minorHAnsi"/>
          <w:b/>
          <w:bCs/>
        </w:rPr>
        <w:t xml:space="preserve">ałącznik nr </w:t>
      </w:r>
      <w:r w:rsidR="00AD4CFD" w:rsidRPr="00A7616A">
        <w:rPr>
          <w:rFonts w:asciiTheme="minorHAnsi" w:hAnsiTheme="minorHAnsi" w:cstheme="minorHAnsi"/>
          <w:b/>
          <w:bCs/>
        </w:rPr>
        <w:t>4</w:t>
      </w:r>
      <w:r w:rsidRPr="00A7616A">
        <w:rPr>
          <w:rFonts w:asciiTheme="minorHAnsi" w:hAnsiTheme="minorHAnsi" w:cstheme="minorHAnsi"/>
          <w:b/>
          <w:bCs/>
        </w:rPr>
        <w:t xml:space="preserve"> </w:t>
      </w:r>
      <w:r w:rsidRPr="00A7616A">
        <w:rPr>
          <w:rFonts w:asciiTheme="minorHAnsi" w:hAnsiTheme="minorHAnsi" w:cstheme="minorHAnsi"/>
        </w:rPr>
        <w:t>do Regulaminu) oraz danymi zawartymi w ocenionym pozytywnie wniosku oraz informuje Wnioskodawcę o przyznanym dofinansowaniu i terminie podpisania umowy.</w:t>
      </w:r>
    </w:p>
    <w:p w14:paraId="019EEEC6" w14:textId="28D91345" w:rsidR="00A56C14" w:rsidRPr="00A7616A" w:rsidRDefault="00A56C14" w:rsidP="00F23FD2">
      <w:pPr>
        <w:pStyle w:val="Default"/>
        <w:numPr>
          <w:ilvl w:val="3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A7616A">
        <w:rPr>
          <w:rFonts w:asciiTheme="minorHAnsi" w:hAnsiTheme="minorHAnsi" w:cstheme="minorHAnsi"/>
        </w:rPr>
        <w:t xml:space="preserve">Umowa o powierzenie </w:t>
      </w:r>
      <w:r w:rsidR="002E4035" w:rsidRPr="00A7616A">
        <w:rPr>
          <w:rFonts w:asciiTheme="minorHAnsi" w:hAnsiTheme="minorHAnsi" w:cstheme="minorHAnsi"/>
        </w:rPr>
        <w:t>G</w:t>
      </w:r>
      <w:r w:rsidRPr="00A7616A">
        <w:rPr>
          <w:rFonts w:asciiTheme="minorHAnsi" w:hAnsiTheme="minorHAnsi" w:cstheme="minorHAnsi"/>
        </w:rPr>
        <w:t xml:space="preserve">rantu określa w szczególności: </w:t>
      </w:r>
    </w:p>
    <w:p w14:paraId="664FA4FB" w14:textId="626A3C89" w:rsidR="00A56C14" w:rsidRPr="00A7616A" w:rsidRDefault="00A56C14" w:rsidP="00A56C14">
      <w:pPr>
        <w:pStyle w:val="Default"/>
        <w:numPr>
          <w:ilvl w:val="4"/>
          <w:numId w:val="3"/>
        </w:numPr>
        <w:spacing w:after="240"/>
        <w:ind w:left="1134"/>
        <w:rPr>
          <w:rFonts w:asciiTheme="minorHAnsi" w:hAnsiTheme="minorHAnsi" w:cstheme="minorHAnsi"/>
        </w:rPr>
      </w:pPr>
      <w:r w:rsidRPr="00A7616A">
        <w:rPr>
          <w:rFonts w:asciiTheme="minorHAnsi" w:hAnsiTheme="minorHAnsi" w:cstheme="minorHAnsi"/>
        </w:rPr>
        <w:t xml:space="preserve">zadania Grantobiorcy objęte </w:t>
      </w:r>
      <w:r w:rsidR="002E4035" w:rsidRPr="00A7616A">
        <w:rPr>
          <w:rFonts w:asciiTheme="minorHAnsi" w:hAnsiTheme="minorHAnsi" w:cstheme="minorHAnsi"/>
        </w:rPr>
        <w:t>G</w:t>
      </w:r>
      <w:r w:rsidRPr="00A7616A">
        <w:rPr>
          <w:rFonts w:asciiTheme="minorHAnsi" w:hAnsiTheme="minorHAnsi" w:cstheme="minorHAnsi"/>
        </w:rPr>
        <w:t>rantem;</w:t>
      </w:r>
    </w:p>
    <w:p w14:paraId="7B2C42DC" w14:textId="63765ECC" w:rsidR="00A56C14" w:rsidRPr="00A7616A" w:rsidRDefault="00A56C14" w:rsidP="00A56C14">
      <w:pPr>
        <w:pStyle w:val="Default"/>
        <w:numPr>
          <w:ilvl w:val="4"/>
          <w:numId w:val="3"/>
        </w:numPr>
        <w:spacing w:after="240"/>
        <w:ind w:left="1134"/>
        <w:rPr>
          <w:rFonts w:asciiTheme="minorHAnsi" w:hAnsiTheme="minorHAnsi" w:cstheme="minorHAnsi"/>
        </w:rPr>
      </w:pPr>
      <w:r w:rsidRPr="00A7616A">
        <w:rPr>
          <w:rFonts w:asciiTheme="minorHAnsi" w:hAnsiTheme="minorHAnsi" w:cstheme="minorHAnsi"/>
        </w:rPr>
        <w:t xml:space="preserve">kwotę </w:t>
      </w:r>
      <w:r w:rsidR="002E4035" w:rsidRPr="00A7616A">
        <w:rPr>
          <w:rFonts w:asciiTheme="minorHAnsi" w:hAnsiTheme="minorHAnsi" w:cstheme="minorHAnsi"/>
        </w:rPr>
        <w:t>G</w:t>
      </w:r>
      <w:r w:rsidRPr="00A7616A">
        <w:rPr>
          <w:rFonts w:asciiTheme="minorHAnsi" w:hAnsiTheme="minorHAnsi" w:cstheme="minorHAnsi"/>
        </w:rPr>
        <w:t xml:space="preserve">rantu i wkładu własnego; </w:t>
      </w:r>
    </w:p>
    <w:p w14:paraId="6CEF144D" w14:textId="0C736352" w:rsidR="00A56C14" w:rsidRPr="00A7616A" w:rsidRDefault="00A56C14" w:rsidP="00A56C14">
      <w:pPr>
        <w:pStyle w:val="Default"/>
        <w:numPr>
          <w:ilvl w:val="4"/>
          <w:numId w:val="3"/>
        </w:numPr>
        <w:spacing w:after="240"/>
        <w:ind w:left="1134"/>
        <w:rPr>
          <w:rFonts w:asciiTheme="minorHAnsi" w:hAnsiTheme="minorHAnsi" w:cstheme="minorHAnsi"/>
        </w:rPr>
      </w:pPr>
      <w:r w:rsidRPr="00A7616A">
        <w:rPr>
          <w:rFonts w:asciiTheme="minorHAnsi" w:hAnsiTheme="minorHAnsi" w:cstheme="minorHAnsi"/>
        </w:rPr>
        <w:t xml:space="preserve">warunki przekazania i rozliczenia </w:t>
      </w:r>
      <w:r w:rsidR="002E4035" w:rsidRPr="00A7616A">
        <w:rPr>
          <w:rFonts w:asciiTheme="minorHAnsi" w:hAnsiTheme="minorHAnsi" w:cstheme="minorHAnsi"/>
        </w:rPr>
        <w:t>G</w:t>
      </w:r>
      <w:r w:rsidRPr="00A7616A">
        <w:rPr>
          <w:rFonts w:asciiTheme="minorHAnsi" w:hAnsiTheme="minorHAnsi" w:cstheme="minorHAnsi"/>
        </w:rPr>
        <w:t>rantu;</w:t>
      </w:r>
    </w:p>
    <w:p w14:paraId="0C75EBCA" w14:textId="7AD91859" w:rsidR="00A56C14" w:rsidRPr="00A7616A" w:rsidRDefault="00A56C14" w:rsidP="00A56C14">
      <w:pPr>
        <w:pStyle w:val="Default"/>
        <w:numPr>
          <w:ilvl w:val="4"/>
          <w:numId w:val="3"/>
        </w:numPr>
        <w:spacing w:after="240"/>
        <w:ind w:left="1134"/>
        <w:rPr>
          <w:rFonts w:asciiTheme="minorHAnsi" w:hAnsiTheme="minorHAnsi" w:cstheme="minorHAnsi"/>
        </w:rPr>
      </w:pPr>
      <w:r w:rsidRPr="00A7616A">
        <w:rPr>
          <w:rFonts w:asciiTheme="minorHAnsi" w:hAnsiTheme="minorHAnsi" w:cstheme="minorHAnsi"/>
        </w:rPr>
        <w:t xml:space="preserve">zobowiązanie do zwrotu </w:t>
      </w:r>
      <w:r w:rsidR="002E4035" w:rsidRPr="00A7616A">
        <w:rPr>
          <w:rFonts w:asciiTheme="minorHAnsi" w:hAnsiTheme="minorHAnsi" w:cstheme="minorHAnsi"/>
        </w:rPr>
        <w:t>G</w:t>
      </w:r>
      <w:r w:rsidRPr="00A7616A">
        <w:rPr>
          <w:rFonts w:asciiTheme="minorHAnsi" w:hAnsiTheme="minorHAnsi" w:cstheme="minorHAnsi"/>
        </w:rPr>
        <w:t xml:space="preserve">rantu w przypadku wykorzystania go niezgodnie z celami projektu grantowego; </w:t>
      </w:r>
    </w:p>
    <w:p w14:paraId="2691C0CD" w14:textId="18655B88" w:rsidR="00A56C14" w:rsidRPr="00A7616A" w:rsidRDefault="00A56C14" w:rsidP="00A56C14">
      <w:pPr>
        <w:pStyle w:val="Default"/>
        <w:numPr>
          <w:ilvl w:val="4"/>
          <w:numId w:val="3"/>
        </w:numPr>
        <w:spacing w:after="240"/>
        <w:ind w:left="1134"/>
        <w:rPr>
          <w:rFonts w:asciiTheme="minorHAnsi" w:hAnsiTheme="minorHAnsi" w:cstheme="minorHAnsi"/>
        </w:rPr>
      </w:pPr>
      <w:r w:rsidRPr="00A7616A">
        <w:rPr>
          <w:rFonts w:asciiTheme="minorHAnsi" w:hAnsiTheme="minorHAnsi" w:cstheme="minorHAnsi"/>
        </w:rPr>
        <w:lastRenderedPageBreak/>
        <w:t xml:space="preserve">zobowiązanie do poddania się kontroli przeprowadzanej przez </w:t>
      </w:r>
      <w:proofErr w:type="spellStart"/>
      <w:r w:rsidRPr="00A7616A">
        <w:rPr>
          <w:rFonts w:asciiTheme="minorHAnsi" w:hAnsiTheme="minorHAnsi" w:cstheme="minorHAnsi"/>
        </w:rPr>
        <w:t>Grantodawcę</w:t>
      </w:r>
      <w:proofErr w:type="spellEnd"/>
      <w:r w:rsidRPr="00A7616A">
        <w:rPr>
          <w:rFonts w:asciiTheme="minorHAnsi" w:hAnsiTheme="minorHAnsi" w:cstheme="minorHAnsi"/>
        </w:rPr>
        <w:t xml:space="preserve"> lub uprawnione podmioty.</w:t>
      </w:r>
    </w:p>
    <w:p w14:paraId="4675F22F" w14:textId="77777777" w:rsidR="00283A6E" w:rsidRPr="00CC50A9" w:rsidRDefault="00283A6E" w:rsidP="00283A6E">
      <w:pPr>
        <w:pStyle w:val="Default"/>
        <w:spacing w:after="240"/>
        <w:rPr>
          <w:rFonts w:asciiTheme="minorHAnsi" w:hAnsiTheme="minorHAnsi" w:cstheme="minorHAnsi"/>
        </w:rPr>
      </w:pPr>
    </w:p>
    <w:p w14:paraId="7DCF1AAA" w14:textId="5F3B33B9" w:rsidR="00AA0303" w:rsidRPr="00CC50A9" w:rsidRDefault="00AA0303" w:rsidP="00EA25BC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CC50A9">
        <w:rPr>
          <w:rFonts w:asciiTheme="minorHAnsi" w:hAnsiTheme="minorHAnsi" w:cstheme="minorHAnsi"/>
          <w:b/>
          <w:bCs/>
        </w:rPr>
        <w:t>Sprawozdawczość i monitoring</w:t>
      </w:r>
    </w:p>
    <w:p w14:paraId="5FB640BB" w14:textId="5E862730" w:rsidR="002A0A2E" w:rsidRPr="00CC50A9" w:rsidRDefault="002A0A2E" w:rsidP="00AA0303">
      <w:pPr>
        <w:pStyle w:val="Default"/>
        <w:numPr>
          <w:ilvl w:val="0"/>
          <w:numId w:val="2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W okresie trwałości projektu Grantobiorca zobowiązuje się nie podejmować czynności mogących modyfikować, przeprojektowywać, przebudowywać, przerabiać lub dokonywać zmian konstrukcyjnych zamontowanych urządzeń w ramach wykonanej instalacji.</w:t>
      </w:r>
    </w:p>
    <w:p w14:paraId="5B9A432A" w14:textId="12596918" w:rsidR="002A0A2E" w:rsidRPr="00CC50A9" w:rsidRDefault="002A0A2E" w:rsidP="00AA0303">
      <w:pPr>
        <w:pStyle w:val="Default"/>
        <w:numPr>
          <w:ilvl w:val="0"/>
          <w:numId w:val="2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Grantobiorca zobowiązany jest do informowania </w:t>
      </w:r>
      <w:proofErr w:type="spellStart"/>
      <w:r w:rsidRPr="00CC50A9">
        <w:rPr>
          <w:rFonts w:asciiTheme="minorHAnsi" w:hAnsiTheme="minorHAnsi" w:cstheme="minorHAnsi"/>
        </w:rPr>
        <w:t>Grantodawcy</w:t>
      </w:r>
      <w:proofErr w:type="spellEnd"/>
      <w:r w:rsidRPr="00CC50A9">
        <w:rPr>
          <w:rFonts w:asciiTheme="minorHAnsi" w:hAnsiTheme="minorHAnsi" w:cstheme="minorHAnsi"/>
        </w:rPr>
        <w:t xml:space="preserve"> o wszelkich zdarzeniach mających wpływ na zmiany w realizacji projektu grantowego w okresie realizacji i jego trwałości.</w:t>
      </w:r>
    </w:p>
    <w:p w14:paraId="0B217997" w14:textId="6D746B13" w:rsidR="00387899" w:rsidRPr="00CC50A9" w:rsidRDefault="00387899" w:rsidP="00AA0303">
      <w:pPr>
        <w:pStyle w:val="Default"/>
        <w:numPr>
          <w:ilvl w:val="0"/>
          <w:numId w:val="2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Warunki szczegółowe zadań i zobowiązań Grantobiorcy określa Umowa o powierzeniu Grantu.</w:t>
      </w:r>
    </w:p>
    <w:p w14:paraId="42B3EAB9" w14:textId="1087B47F" w:rsidR="002A0A2E" w:rsidRPr="00CC50A9" w:rsidRDefault="002A0A2E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CC50A9">
        <w:rPr>
          <w:rFonts w:asciiTheme="minorHAnsi" w:hAnsiTheme="minorHAnsi" w:cstheme="minorHAnsi"/>
          <w:b/>
          <w:bCs/>
        </w:rPr>
        <w:t>Kontrola projektu grantowego</w:t>
      </w:r>
    </w:p>
    <w:p w14:paraId="4124368A" w14:textId="25CBBB0E" w:rsidR="002A0A2E" w:rsidRPr="00CC50A9" w:rsidRDefault="00BB4E73" w:rsidP="002A0A2E">
      <w:pPr>
        <w:pStyle w:val="Default"/>
        <w:numPr>
          <w:ilvl w:val="0"/>
          <w:numId w:val="2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Grantobiorca zobowiązuje się do poddania się kontroli przeprowadzanej przez </w:t>
      </w:r>
      <w:proofErr w:type="spellStart"/>
      <w:r w:rsidRPr="00CC50A9">
        <w:rPr>
          <w:rFonts w:asciiTheme="minorHAnsi" w:hAnsiTheme="minorHAnsi" w:cstheme="minorHAnsi"/>
        </w:rPr>
        <w:t>Grantodawcę</w:t>
      </w:r>
      <w:proofErr w:type="spellEnd"/>
      <w:r w:rsidRPr="00CC50A9">
        <w:rPr>
          <w:rFonts w:asciiTheme="minorHAnsi" w:hAnsiTheme="minorHAnsi" w:cstheme="minorHAnsi"/>
        </w:rPr>
        <w:t xml:space="preserve"> lub podmioty zewnętrzne wskazane przez </w:t>
      </w:r>
      <w:proofErr w:type="spellStart"/>
      <w:r w:rsidRPr="00CC50A9">
        <w:rPr>
          <w:rFonts w:asciiTheme="minorHAnsi" w:hAnsiTheme="minorHAnsi" w:cstheme="minorHAnsi"/>
        </w:rPr>
        <w:t>Grantodawcę</w:t>
      </w:r>
      <w:proofErr w:type="spellEnd"/>
      <w:r w:rsidRPr="00CC50A9">
        <w:rPr>
          <w:rFonts w:asciiTheme="minorHAnsi" w:hAnsiTheme="minorHAnsi" w:cstheme="minorHAnsi"/>
        </w:rPr>
        <w:t>. Kontroli może dokonać inny uprawniony podmiot (na przykład Instytucja Zarządzająca, Krajowa Administracja Skarbowa, Komisja Europejska).</w:t>
      </w:r>
    </w:p>
    <w:p w14:paraId="2DC55110" w14:textId="02C22BAD" w:rsidR="00BB4E73" w:rsidRPr="00CC50A9" w:rsidRDefault="00387899" w:rsidP="002A0A2E">
      <w:pPr>
        <w:pStyle w:val="Default"/>
        <w:numPr>
          <w:ilvl w:val="0"/>
          <w:numId w:val="2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Kontrole mogą być przeprowadzane na każdym etapie realizacji Umowy o powierzeniu grantu oraz w okresie trwałości projektu.</w:t>
      </w:r>
    </w:p>
    <w:p w14:paraId="55E5EC3A" w14:textId="5D15F2AA" w:rsidR="00387899" w:rsidRPr="00CC50A9" w:rsidRDefault="00387899" w:rsidP="002A0A2E">
      <w:pPr>
        <w:pStyle w:val="Default"/>
        <w:numPr>
          <w:ilvl w:val="0"/>
          <w:numId w:val="2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Grantobiorca jest zobowiązany do przechowywania w sposób gwarantujący należyte bezpieczeństwo informacji, wszelkich danych i dokumentów związanych z realizacją Umowy o powierzeniu Grantu przez okres trwałości projektu.</w:t>
      </w:r>
    </w:p>
    <w:p w14:paraId="667B1A22" w14:textId="4664568E" w:rsidR="00387899" w:rsidRPr="00CC50A9" w:rsidRDefault="00387899" w:rsidP="002A0A2E">
      <w:pPr>
        <w:pStyle w:val="Default"/>
        <w:numPr>
          <w:ilvl w:val="0"/>
          <w:numId w:val="2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Warunki szczegółowe kontroli projektu grantowego określa Umowa o powierzeniu Grantu.</w:t>
      </w:r>
    </w:p>
    <w:p w14:paraId="19D6B0C0" w14:textId="1C2EAB4E" w:rsidR="00916FF3" w:rsidRPr="00CC50A9" w:rsidRDefault="00916FF3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CC50A9">
        <w:rPr>
          <w:rFonts w:asciiTheme="minorHAnsi" w:hAnsiTheme="minorHAnsi" w:cstheme="minorHAnsi"/>
          <w:b/>
          <w:bCs/>
        </w:rPr>
        <w:t>Informacja i promocja</w:t>
      </w:r>
    </w:p>
    <w:p w14:paraId="3BF2C3DB" w14:textId="0359D01D" w:rsidR="00916FF3" w:rsidRPr="00CC50A9" w:rsidRDefault="00916FF3" w:rsidP="00916FF3">
      <w:pPr>
        <w:pStyle w:val="Default"/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Grantobiorca jest zobowiązany do realizacji promocji projektu zgodnie z wytycznymi </w:t>
      </w:r>
      <w:r w:rsidRPr="00CC50A9">
        <w:rPr>
          <w:rFonts w:asciiTheme="minorHAnsi" w:hAnsiTheme="minorHAnsi" w:cstheme="minorHAnsi"/>
        </w:rPr>
        <w:br/>
        <w:t>w zakresie informacji i promocji dla projektów dofinansowanych z Europejskiego Funduszu Rozwoju Regionalnego w tym do informowania o fakcie otrzymania Grantu.</w:t>
      </w:r>
    </w:p>
    <w:p w14:paraId="27919C63" w14:textId="4E057E0D" w:rsidR="00916FF3" w:rsidRPr="00CC50A9" w:rsidRDefault="00916FF3" w:rsidP="00916FF3">
      <w:pPr>
        <w:pStyle w:val="Default"/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Warunki szczegółowe informacji i promocji projektu grantowego określa Umowa o powierzeniu Grantu.</w:t>
      </w:r>
    </w:p>
    <w:p w14:paraId="06C6116C" w14:textId="5C477224" w:rsidR="00A56C14" w:rsidRPr="00CC50A9" w:rsidRDefault="00283A6E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CC50A9">
        <w:rPr>
          <w:rFonts w:asciiTheme="minorHAnsi" w:hAnsiTheme="minorHAnsi" w:cstheme="minorHAnsi"/>
          <w:b/>
          <w:bCs/>
        </w:rPr>
        <w:t>Podstawy prawne udzielenia dofinansowania</w:t>
      </w:r>
    </w:p>
    <w:p w14:paraId="0DA7B614" w14:textId="77777777" w:rsidR="00283A6E" w:rsidRPr="00CC50A9" w:rsidRDefault="00283A6E" w:rsidP="00916FF3">
      <w:pPr>
        <w:pStyle w:val="Default"/>
        <w:numPr>
          <w:ilvl w:val="0"/>
          <w:numId w:val="24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Niniejszy Regulamin został opracowany na podstawie obowiązujących przepisów prawa krajowego i unijnego. </w:t>
      </w:r>
    </w:p>
    <w:p w14:paraId="7600E485" w14:textId="744F93AE" w:rsidR="00283A6E" w:rsidRPr="00CC50A9" w:rsidRDefault="00283A6E" w:rsidP="00916FF3">
      <w:pPr>
        <w:pStyle w:val="Default"/>
        <w:numPr>
          <w:ilvl w:val="0"/>
          <w:numId w:val="24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W sprawach nieuregulowanych zastosowanie mają odpowiednie zasady wynikające z</w:t>
      </w:r>
      <w:r w:rsidR="00CC50A9" w:rsidRPr="00CC50A9">
        <w:rPr>
          <w:rFonts w:asciiTheme="minorHAnsi" w:hAnsiTheme="minorHAnsi" w:cstheme="minorHAnsi"/>
        </w:rPr>
        <w:t xml:space="preserve"> Programu Fundusze Europejskie dla Podlaskiego 2021-2027</w:t>
      </w:r>
      <w:r w:rsidRPr="00CC50A9">
        <w:rPr>
          <w:rFonts w:asciiTheme="minorHAnsi" w:hAnsiTheme="minorHAnsi" w:cstheme="minorHAnsi"/>
        </w:rPr>
        <w:t xml:space="preserve">, a także odpowiednich przepisów prawa wspólnotowego i krajowego. </w:t>
      </w:r>
    </w:p>
    <w:p w14:paraId="1B4BB88E" w14:textId="77777777" w:rsidR="00283A6E" w:rsidRPr="00CC50A9" w:rsidRDefault="00283A6E" w:rsidP="00916FF3">
      <w:pPr>
        <w:pStyle w:val="Default"/>
        <w:numPr>
          <w:ilvl w:val="0"/>
          <w:numId w:val="24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lastRenderedPageBreak/>
        <w:t xml:space="preserve">Jakiekolwiek rozbieżności pomiędzy niniejszym Regulaminem, a przepisami prawa rozstrzygać należy na rzecz przepisów prawa. W przypadku ewentualnej kolizji prawa unijnego z prawem krajowym, przepisy prawa unijnego stosuje się wprost w pierwszej kolejności. </w:t>
      </w:r>
    </w:p>
    <w:p w14:paraId="372EC307" w14:textId="630AAB42" w:rsidR="00A56C14" w:rsidRPr="00CC50A9" w:rsidRDefault="00283A6E" w:rsidP="00916FF3">
      <w:pPr>
        <w:pStyle w:val="Default"/>
        <w:numPr>
          <w:ilvl w:val="0"/>
          <w:numId w:val="24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Wykaz obowiązujących aktów prawnych przedstawiono w </w:t>
      </w:r>
      <w:r w:rsidRPr="00CC50A9">
        <w:rPr>
          <w:rFonts w:asciiTheme="minorHAnsi" w:hAnsiTheme="minorHAnsi" w:cstheme="minorHAnsi"/>
          <w:b/>
          <w:bCs/>
        </w:rPr>
        <w:t xml:space="preserve">Załączniku nr </w:t>
      </w:r>
      <w:r w:rsidR="00087725" w:rsidRPr="00CC50A9">
        <w:rPr>
          <w:rFonts w:asciiTheme="minorHAnsi" w:hAnsiTheme="minorHAnsi" w:cstheme="minorHAnsi"/>
          <w:b/>
          <w:bCs/>
        </w:rPr>
        <w:t>5</w:t>
      </w:r>
      <w:r w:rsidRPr="00CC50A9">
        <w:rPr>
          <w:rFonts w:asciiTheme="minorHAnsi" w:hAnsiTheme="minorHAnsi" w:cstheme="minorHAnsi"/>
        </w:rPr>
        <w:t xml:space="preserve"> do Regulaminu.</w:t>
      </w:r>
    </w:p>
    <w:p w14:paraId="553F52AE" w14:textId="77777777" w:rsidR="00A56C14" w:rsidRPr="001A356E" w:rsidRDefault="00A56C14" w:rsidP="002F2DEC">
      <w:pPr>
        <w:pStyle w:val="Default"/>
        <w:spacing w:after="240"/>
        <w:rPr>
          <w:rFonts w:asciiTheme="minorHAnsi" w:hAnsiTheme="minorHAnsi" w:cstheme="minorHAnsi"/>
          <w:highlight w:val="yellow"/>
        </w:rPr>
      </w:pPr>
    </w:p>
    <w:p w14:paraId="70A4351C" w14:textId="33E08097" w:rsidR="00697818" w:rsidRPr="00CC50A9" w:rsidRDefault="008A6182" w:rsidP="00283A6E">
      <w:pPr>
        <w:pStyle w:val="Default"/>
        <w:numPr>
          <w:ilvl w:val="0"/>
          <w:numId w:val="3"/>
        </w:numPr>
        <w:spacing w:after="240"/>
        <w:ind w:left="567" w:hanging="141"/>
        <w:jc w:val="center"/>
        <w:rPr>
          <w:rFonts w:asciiTheme="minorHAnsi" w:hAnsiTheme="minorHAnsi" w:cstheme="minorHAnsi"/>
          <w:b/>
          <w:bCs/>
        </w:rPr>
      </w:pPr>
      <w:r w:rsidRPr="00CC50A9">
        <w:rPr>
          <w:rFonts w:asciiTheme="minorHAnsi" w:hAnsiTheme="minorHAnsi" w:cstheme="minorHAnsi"/>
          <w:b/>
          <w:bCs/>
        </w:rPr>
        <w:t>Postanowienia końcowe</w:t>
      </w:r>
    </w:p>
    <w:p w14:paraId="0241B00C" w14:textId="67B6546F" w:rsidR="000D6A97" w:rsidRPr="00CC50A9" w:rsidRDefault="000D6A97" w:rsidP="00283A6E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Wszelkie wątpliwości odnoszące się do interpretacji postanowień Regulaminu rozstrzyga Grantodawca.</w:t>
      </w:r>
    </w:p>
    <w:p w14:paraId="58D21E6F" w14:textId="7F2C94E4" w:rsidR="000D6A97" w:rsidRPr="00CC50A9" w:rsidRDefault="000D6A97" w:rsidP="00283A6E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Złożenie wniosku o </w:t>
      </w:r>
      <w:r w:rsidR="00D956BB" w:rsidRPr="00CC50A9">
        <w:rPr>
          <w:rFonts w:asciiTheme="minorHAnsi" w:hAnsiTheme="minorHAnsi" w:cstheme="minorHAnsi"/>
        </w:rPr>
        <w:t xml:space="preserve">udzielenie </w:t>
      </w:r>
      <w:r w:rsidR="002E4035" w:rsidRPr="00CC50A9">
        <w:rPr>
          <w:rFonts w:asciiTheme="minorHAnsi" w:hAnsiTheme="minorHAnsi" w:cstheme="minorHAnsi"/>
        </w:rPr>
        <w:t>G</w:t>
      </w:r>
      <w:r w:rsidR="00D956BB" w:rsidRPr="00CC50A9">
        <w:rPr>
          <w:rFonts w:asciiTheme="minorHAnsi" w:hAnsiTheme="minorHAnsi" w:cstheme="minorHAnsi"/>
        </w:rPr>
        <w:t>rantu</w:t>
      </w:r>
      <w:r w:rsidRPr="00CC50A9">
        <w:rPr>
          <w:rFonts w:asciiTheme="minorHAnsi" w:hAnsiTheme="minorHAnsi" w:cstheme="minorHAnsi"/>
        </w:rPr>
        <w:t xml:space="preserve"> w naborze oznacza: akceptację postanowień niniejszego Regulaminu oraz dokumentów w nim wymienionych; wyrażenie zgody do poddania się kontroli przeprowadzanej przez </w:t>
      </w:r>
      <w:proofErr w:type="spellStart"/>
      <w:r w:rsidRPr="00CC50A9">
        <w:rPr>
          <w:rFonts w:asciiTheme="minorHAnsi" w:hAnsiTheme="minorHAnsi" w:cstheme="minorHAnsi"/>
        </w:rPr>
        <w:t>Grantodawcę</w:t>
      </w:r>
      <w:proofErr w:type="spellEnd"/>
      <w:r w:rsidRPr="00CC50A9">
        <w:rPr>
          <w:rFonts w:asciiTheme="minorHAnsi" w:hAnsiTheme="minorHAnsi" w:cstheme="minorHAnsi"/>
        </w:rPr>
        <w:t xml:space="preserve"> lub uprawnione podmioty.</w:t>
      </w:r>
    </w:p>
    <w:p w14:paraId="3BE079B0" w14:textId="2DA08AF3" w:rsidR="00DE57A0" w:rsidRPr="00CC50A9" w:rsidRDefault="00DE57A0" w:rsidP="00283A6E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Wnioskodawca ma obowiązek niezwłocznego informowania </w:t>
      </w:r>
      <w:proofErr w:type="spellStart"/>
      <w:r w:rsidRPr="00CC50A9">
        <w:rPr>
          <w:rFonts w:asciiTheme="minorHAnsi" w:hAnsiTheme="minorHAnsi" w:cstheme="minorHAnsi"/>
        </w:rPr>
        <w:t>Grantodawcę</w:t>
      </w:r>
      <w:proofErr w:type="spellEnd"/>
      <w:r w:rsidRPr="00CC50A9">
        <w:rPr>
          <w:rFonts w:asciiTheme="minorHAnsi" w:hAnsiTheme="minorHAnsi" w:cstheme="minorHAnsi"/>
        </w:rPr>
        <w:t xml:space="preserve"> o każdej zmianie danych adresowych pod rygorem uznania skutecznego doręczenia korespondencji przez </w:t>
      </w:r>
      <w:proofErr w:type="spellStart"/>
      <w:r w:rsidRPr="00CC50A9">
        <w:rPr>
          <w:rFonts w:asciiTheme="minorHAnsi" w:hAnsiTheme="minorHAnsi" w:cstheme="minorHAnsi"/>
        </w:rPr>
        <w:t>Grantodawcę</w:t>
      </w:r>
      <w:proofErr w:type="spellEnd"/>
      <w:r w:rsidRPr="00CC50A9">
        <w:rPr>
          <w:rFonts w:asciiTheme="minorHAnsi" w:hAnsiTheme="minorHAnsi" w:cstheme="minorHAnsi"/>
        </w:rPr>
        <w:t xml:space="preserve">, przesłanego na dotychczas znany </w:t>
      </w:r>
      <w:proofErr w:type="spellStart"/>
      <w:r w:rsidRPr="00CC50A9">
        <w:rPr>
          <w:rFonts w:asciiTheme="minorHAnsi" w:hAnsiTheme="minorHAnsi" w:cstheme="minorHAnsi"/>
        </w:rPr>
        <w:t>Grantodawcy</w:t>
      </w:r>
      <w:proofErr w:type="spellEnd"/>
      <w:r w:rsidRPr="00CC50A9">
        <w:rPr>
          <w:rFonts w:asciiTheme="minorHAnsi" w:hAnsiTheme="minorHAnsi" w:cstheme="minorHAnsi"/>
        </w:rPr>
        <w:t xml:space="preserve"> adres wnioskodawcy.</w:t>
      </w:r>
    </w:p>
    <w:p w14:paraId="46B1ED35" w14:textId="1941A871" w:rsidR="008A6182" w:rsidRPr="00CC50A9" w:rsidRDefault="000D6A97" w:rsidP="00283A6E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>I</w:t>
      </w:r>
      <w:r w:rsidR="008A6182" w:rsidRPr="00CC50A9">
        <w:rPr>
          <w:rFonts w:asciiTheme="minorHAnsi" w:hAnsiTheme="minorHAnsi" w:cstheme="minorHAnsi"/>
        </w:rPr>
        <w:t xml:space="preserve">nterpretacja zapisów systemu realizacji </w:t>
      </w:r>
      <w:r w:rsidR="00CC50A9" w:rsidRPr="00CC50A9">
        <w:rPr>
          <w:rFonts w:asciiTheme="minorHAnsi" w:hAnsiTheme="minorHAnsi" w:cstheme="minorHAnsi"/>
        </w:rPr>
        <w:t>Programu Fundusze Europejskie dla Podlaskiego 2021-2027</w:t>
      </w:r>
      <w:r w:rsidR="008A6182" w:rsidRPr="00CC50A9">
        <w:rPr>
          <w:rFonts w:asciiTheme="minorHAnsi" w:hAnsiTheme="minorHAnsi" w:cstheme="minorHAnsi"/>
        </w:rPr>
        <w:t xml:space="preserve"> przekazywane są Grantobiorcy, na jego pisemne zapytanie.</w:t>
      </w:r>
    </w:p>
    <w:p w14:paraId="226AAA88" w14:textId="32567484" w:rsidR="00283A6E" w:rsidRPr="00CC50A9" w:rsidRDefault="00F23FD2" w:rsidP="00283A6E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CC50A9">
        <w:rPr>
          <w:rFonts w:asciiTheme="minorHAnsi" w:hAnsiTheme="minorHAnsi" w:cstheme="minorHAnsi"/>
        </w:rPr>
        <w:t xml:space="preserve">Wskazane w Regulaminie terminy rozpatrywania wniosków przez </w:t>
      </w:r>
      <w:proofErr w:type="spellStart"/>
      <w:r w:rsidRPr="00CC50A9">
        <w:rPr>
          <w:rFonts w:asciiTheme="minorHAnsi" w:hAnsiTheme="minorHAnsi" w:cstheme="minorHAnsi"/>
        </w:rPr>
        <w:t>Grantodawcę</w:t>
      </w:r>
      <w:proofErr w:type="spellEnd"/>
      <w:r w:rsidRPr="00CC50A9">
        <w:rPr>
          <w:rFonts w:asciiTheme="minorHAnsi" w:hAnsiTheme="minorHAnsi" w:cstheme="minorHAnsi"/>
        </w:rPr>
        <w:t xml:space="preserve"> mają charakter instrukcyjny i ich naruszenie przez </w:t>
      </w:r>
      <w:proofErr w:type="spellStart"/>
      <w:r w:rsidRPr="00CC50A9">
        <w:rPr>
          <w:rFonts w:asciiTheme="minorHAnsi" w:hAnsiTheme="minorHAnsi" w:cstheme="minorHAnsi"/>
        </w:rPr>
        <w:t>Grantodawcę</w:t>
      </w:r>
      <w:proofErr w:type="spellEnd"/>
      <w:r w:rsidRPr="00CC50A9">
        <w:rPr>
          <w:rFonts w:asciiTheme="minorHAnsi" w:hAnsiTheme="minorHAnsi" w:cstheme="minorHAnsi"/>
        </w:rPr>
        <w:t xml:space="preserve"> nie stanowi podstawy do roszczeń ze strony wnioskodawcy.</w:t>
      </w:r>
    </w:p>
    <w:p w14:paraId="25D04F46" w14:textId="387953C9" w:rsidR="008C3775" w:rsidRPr="001A356E" w:rsidRDefault="008C3775" w:rsidP="008C3775">
      <w:pPr>
        <w:spacing w:after="0" w:line="240" w:lineRule="auto"/>
        <w:jc w:val="both"/>
        <w:rPr>
          <w:rFonts w:cstheme="minorHAnsi"/>
          <w:iCs/>
          <w:sz w:val="24"/>
          <w:szCs w:val="24"/>
          <w:highlight w:val="yellow"/>
        </w:rPr>
      </w:pPr>
    </w:p>
    <w:p w14:paraId="21902841" w14:textId="3264FE1C" w:rsidR="00AD4CFD" w:rsidRPr="001A356E" w:rsidRDefault="00AD4CFD" w:rsidP="008C3775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highlight w:val="yellow"/>
        </w:rPr>
      </w:pPr>
    </w:p>
    <w:p w14:paraId="6775505C" w14:textId="390681C9" w:rsidR="00AD4CFD" w:rsidRPr="00CC50A9" w:rsidRDefault="00AD4CFD" w:rsidP="008C3775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CC50A9">
        <w:rPr>
          <w:rFonts w:cstheme="minorHAnsi"/>
          <w:b/>
          <w:bCs/>
          <w:iCs/>
          <w:sz w:val="24"/>
          <w:szCs w:val="24"/>
        </w:rPr>
        <w:t>Załączniki:</w:t>
      </w:r>
    </w:p>
    <w:p w14:paraId="49ADDB1A" w14:textId="43144915" w:rsidR="00AD4CFD" w:rsidRPr="00CC50A9" w:rsidRDefault="00AD4CFD" w:rsidP="00AD4CFD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cstheme="minorHAnsi"/>
          <w:iCs/>
          <w:sz w:val="24"/>
          <w:szCs w:val="24"/>
        </w:rPr>
      </w:pPr>
      <w:r w:rsidRPr="00CC50A9">
        <w:rPr>
          <w:rFonts w:cstheme="minorHAnsi"/>
          <w:iCs/>
          <w:sz w:val="24"/>
          <w:szCs w:val="24"/>
        </w:rPr>
        <w:t>Wymagania techniczne.</w:t>
      </w:r>
    </w:p>
    <w:p w14:paraId="7C448849" w14:textId="22313D8D" w:rsidR="00AD4CFD" w:rsidRPr="00CC50A9" w:rsidRDefault="00AD4CFD" w:rsidP="00AD4CFD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cstheme="minorHAnsi"/>
          <w:iCs/>
          <w:sz w:val="24"/>
          <w:szCs w:val="24"/>
        </w:rPr>
      </w:pPr>
      <w:r w:rsidRPr="00CC50A9">
        <w:rPr>
          <w:rFonts w:cstheme="minorHAnsi"/>
          <w:iCs/>
          <w:sz w:val="24"/>
          <w:szCs w:val="24"/>
        </w:rPr>
        <w:t xml:space="preserve">Wzór </w:t>
      </w:r>
      <w:r w:rsidR="00916FF3" w:rsidRPr="00CC50A9">
        <w:rPr>
          <w:rFonts w:cstheme="minorHAnsi"/>
          <w:iCs/>
          <w:sz w:val="24"/>
          <w:szCs w:val="24"/>
        </w:rPr>
        <w:t>W</w:t>
      </w:r>
      <w:r w:rsidRPr="00CC50A9">
        <w:rPr>
          <w:rFonts w:cstheme="minorHAnsi"/>
          <w:iCs/>
          <w:sz w:val="24"/>
          <w:szCs w:val="24"/>
        </w:rPr>
        <w:t xml:space="preserve">niosku o </w:t>
      </w:r>
      <w:r w:rsidR="002E4035" w:rsidRPr="00CC50A9">
        <w:rPr>
          <w:rFonts w:cstheme="minorHAnsi"/>
          <w:iCs/>
          <w:sz w:val="24"/>
          <w:szCs w:val="24"/>
        </w:rPr>
        <w:t>udzielenie Grantu</w:t>
      </w:r>
      <w:r w:rsidRPr="00CC50A9">
        <w:rPr>
          <w:rFonts w:cstheme="minorHAnsi"/>
          <w:iCs/>
          <w:sz w:val="24"/>
          <w:szCs w:val="24"/>
        </w:rPr>
        <w:t>.</w:t>
      </w:r>
    </w:p>
    <w:p w14:paraId="4798055F" w14:textId="5EB2A55A" w:rsidR="00AD4CFD" w:rsidRPr="00CC50A9" w:rsidRDefault="00AD4CFD" w:rsidP="00AD4CFD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cstheme="minorHAnsi"/>
          <w:iCs/>
          <w:sz w:val="24"/>
          <w:szCs w:val="24"/>
        </w:rPr>
      </w:pPr>
      <w:r w:rsidRPr="00CC50A9">
        <w:rPr>
          <w:rFonts w:cstheme="minorHAnsi"/>
          <w:iCs/>
          <w:sz w:val="24"/>
          <w:szCs w:val="24"/>
        </w:rPr>
        <w:t>Kryteria wyboru projektów.</w:t>
      </w:r>
    </w:p>
    <w:p w14:paraId="067E49C9" w14:textId="3E970077" w:rsidR="00AD4CFD" w:rsidRPr="00CC50A9" w:rsidRDefault="00AD4CFD" w:rsidP="00AD4CFD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cstheme="minorHAnsi"/>
          <w:iCs/>
          <w:sz w:val="24"/>
          <w:szCs w:val="24"/>
        </w:rPr>
      </w:pPr>
      <w:r w:rsidRPr="00CC50A9">
        <w:rPr>
          <w:rFonts w:cstheme="minorHAnsi"/>
          <w:iCs/>
          <w:sz w:val="24"/>
          <w:szCs w:val="24"/>
        </w:rPr>
        <w:t xml:space="preserve">Wzór </w:t>
      </w:r>
      <w:r w:rsidR="00916FF3" w:rsidRPr="00CC50A9">
        <w:rPr>
          <w:rFonts w:cstheme="minorHAnsi"/>
          <w:iCs/>
          <w:sz w:val="24"/>
          <w:szCs w:val="24"/>
        </w:rPr>
        <w:t>U</w:t>
      </w:r>
      <w:r w:rsidRPr="00CC50A9">
        <w:rPr>
          <w:rFonts w:cstheme="minorHAnsi"/>
          <w:iCs/>
          <w:sz w:val="24"/>
          <w:szCs w:val="24"/>
        </w:rPr>
        <w:t>mowy o powierzenie Grantu.</w:t>
      </w:r>
    </w:p>
    <w:p w14:paraId="73AE0EA2" w14:textId="31EB420D" w:rsidR="00AD4CFD" w:rsidRPr="00CC50A9" w:rsidRDefault="00087725" w:rsidP="008C3775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cstheme="minorHAnsi"/>
          <w:iCs/>
          <w:sz w:val="24"/>
          <w:szCs w:val="24"/>
        </w:rPr>
      </w:pPr>
      <w:r w:rsidRPr="00CC50A9">
        <w:rPr>
          <w:rFonts w:cstheme="minorHAnsi"/>
          <w:iCs/>
          <w:sz w:val="24"/>
          <w:szCs w:val="24"/>
        </w:rPr>
        <w:t>Wykaz aktów prawnych.</w:t>
      </w:r>
    </w:p>
    <w:sectPr w:rsidR="00AD4CFD" w:rsidRPr="00CC50A9" w:rsidSect="00A56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8B8D7" w14:textId="77777777" w:rsidR="00A8439B" w:rsidRDefault="00A8439B" w:rsidP="00A56D15">
      <w:pPr>
        <w:spacing w:after="0" w:line="240" w:lineRule="auto"/>
      </w:pPr>
      <w:r>
        <w:separator/>
      </w:r>
    </w:p>
  </w:endnote>
  <w:endnote w:type="continuationSeparator" w:id="0">
    <w:p w14:paraId="02A9FBE2" w14:textId="77777777" w:rsidR="00A8439B" w:rsidRDefault="00A8439B" w:rsidP="00A5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ED79" w14:textId="77777777" w:rsidR="00832E0A" w:rsidRDefault="00832E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526642"/>
      <w:docPartObj>
        <w:docPartGallery w:val="Page Numbers (Bottom of Page)"/>
        <w:docPartUnique/>
      </w:docPartObj>
    </w:sdtPr>
    <w:sdtContent>
      <w:p w14:paraId="3B611B7C" w14:textId="132F7541" w:rsidR="002E385C" w:rsidRDefault="002E3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86BB8" w14:textId="77777777" w:rsidR="00832E0A" w:rsidRDefault="00832E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FF95" w14:textId="77777777" w:rsidR="00832E0A" w:rsidRDefault="00832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B3C38" w14:textId="77777777" w:rsidR="00A8439B" w:rsidRDefault="00A8439B" w:rsidP="00A56D15">
      <w:pPr>
        <w:spacing w:after="0" w:line="240" w:lineRule="auto"/>
      </w:pPr>
      <w:r>
        <w:separator/>
      </w:r>
    </w:p>
  </w:footnote>
  <w:footnote w:type="continuationSeparator" w:id="0">
    <w:p w14:paraId="1CA99BB8" w14:textId="77777777" w:rsidR="00A8439B" w:rsidRDefault="00A8439B" w:rsidP="00A5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2776" w14:textId="77777777" w:rsidR="00832E0A" w:rsidRDefault="00832E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9F57" w14:textId="77777777" w:rsidR="00832E0A" w:rsidRDefault="00832E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93AB" w14:textId="7E966FE3" w:rsidR="00266C2B" w:rsidRDefault="00266C2B" w:rsidP="00832E0A">
    <w:pPr>
      <w:pStyle w:val="Nagwek"/>
      <w:ind w:left="5245"/>
      <w:rPr>
        <w:rFonts w:ascii="Times New Roman" w:hAnsi="Times New Roman" w:cs="Times New Roman"/>
        <w:sz w:val="20"/>
        <w:szCs w:val="20"/>
      </w:rPr>
    </w:pPr>
    <w:r w:rsidRPr="00A56D15">
      <w:rPr>
        <w:rFonts w:ascii="Times New Roman" w:hAnsi="Times New Roman" w:cs="Times New Roman"/>
        <w:sz w:val="20"/>
        <w:szCs w:val="20"/>
      </w:rPr>
      <w:t xml:space="preserve">Załącznik do </w:t>
    </w:r>
    <w:r w:rsidR="00832E0A">
      <w:rPr>
        <w:rFonts w:ascii="Times New Roman" w:hAnsi="Times New Roman" w:cs="Times New Roman"/>
        <w:sz w:val="20"/>
        <w:szCs w:val="20"/>
      </w:rPr>
      <w:t>………………………………</w:t>
    </w:r>
  </w:p>
  <w:p w14:paraId="6C4F5BC9" w14:textId="50B1A96C" w:rsidR="00832E0A" w:rsidRDefault="00832E0A" w:rsidP="00832E0A">
    <w:pPr>
      <w:pStyle w:val="Nagwek"/>
      <w:ind w:left="524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……………………………………………</w:t>
    </w:r>
  </w:p>
  <w:p w14:paraId="4ABD70FF" w14:textId="3F3E5AEE" w:rsidR="00832E0A" w:rsidRPr="00A56D15" w:rsidRDefault="00832E0A" w:rsidP="00832E0A">
    <w:pPr>
      <w:pStyle w:val="Nagwek"/>
      <w:ind w:left="524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……………………………………………</w:t>
    </w:r>
  </w:p>
  <w:p w14:paraId="4B03FA36" w14:textId="77777777" w:rsidR="00266C2B" w:rsidRDefault="00266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EEC5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A2991E"/>
    <w:multiLevelType w:val="hybridMultilevel"/>
    <w:tmpl w:val="0406D2DC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DB779A"/>
    <w:multiLevelType w:val="hybridMultilevel"/>
    <w:tmpl w:val="848206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7492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46E1494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12A"/>
    <w:multiLevelType w:val="hybridMultilevel"/>
    <w:tmpl w:val="81168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17625"/>
    <w:multiLevelType w:val="hybridMultilevel"/>
    <w:tmpl w:val="8506C47E"/>
    <w:lvl w:ilvl="0" w:tplc="87705F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1F7"/>
    <w:multiLevelType w:val="multilevel"/>
    <w:tmpl w:val="153C116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18DC5766"/>
    <w:multiLevelType w:val="hybridMultilevel"/>
    <w:tmpl w:val="5010D7BA"/>
    <w:lvl w:ilvl="0" w:tplc="8B302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661CB"/>
    <w:multiLevelType w:val="hybridMultilevel"/>
    <w:tmpl w:val="F2A8AD3A"/>
    <w:lvl w:ilvl="0" w:tplc="C660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7492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46E1494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E3FA6"/>
    <w:multiLevelType w:val="hybridMultilevel"/>
    <w:tmpl w:val="FE640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11EF"/>
    <w:multiLevelType w:val="hybridMultilevel"/>
    <w:tmpl w:val="5CB8604C"/>
    <w:lvl w:ilvl="0" w:tplc="C660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65A2F"/>
    <w:multiLevelType w:val="hybridMultilevel"/>
    <w:tmpl w:val="50D0C6E4"/>
    <w:lvl w:ilvl="0" w:tplc="982AF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359D117A"/>
    <w:multiLevelType w:val="hybridMultilevel"/>
    <w:tmpl w:val="50D0C6E4"/>
    <w:lvl w:ilvl="0" w:tplc="982AFF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9366D"/>
    <w:multiLevelType w:val="hybridMultilevel"/>
    <w:tmpl w:val="50D0C6E4"/>
    <w:lvl w:ilvl="0" w:tplc="982AF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43747C56"/>
    <w:multiLevelType w:val="hybridMultilevel"/>
    <w:tmpl w:val="5F9659B4"/>
    <w:lvl w:ilvl="0" w:tplc="E1BEB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615D7"/>
    <w:multiLevelType w:val="hybridMultilevel"/>
    <w:tmpl w:val="300A3544"/>
    <w:lvl w:ilvl="0" w:tplc="C660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97EE1"/>
    <w:multiLevelType w:val="hybridMultilevel"/>
    <w:tmpl w:val="C96493F8"/>
    <w:lvl w:ilvl="0" w:tplc="FA3C8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DC048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C20B6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64B2E"/>
    <w:multiLevelType w:val="hybridMultilevel"/>
    <w:tmpl w:val="B96CDC46"/>
    <w:lvl w:ilvl="0" w:tplc="C660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27CDD"/>
    <w:multiLevelType w:val="hybridMultilevel"/>
    <w:tmpl w:val="B130EDA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11">
      <w:start w:val="1"/>
      <w:numFmt w:val="decimal"/>
      <w:lvlText w:val="%7)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58E476FA"/>
    <w:multiLevelType w:val="hybridMultilevel"/>
    <w:tmpl w:val="5A7841F0"/>
    <w:lvl w:ilvl="0" w:tplc="C660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1C03"/>
    <w:multiLevelType w:val="hybridMultilevel"/>
    <w:tmpl w:val="90360638"/>
    <w:lvl w:ilvl="0" w:tplc="C660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4660E"/>
    <w:multiLevelType w:val="hybridMultilevel"/>
    <w:tmpl w:val="1F323C60"/>
    <w:lvl w:ilvl="0" w:tplc="8F7ADB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F74AA"/>
    <w:multiLevelType w:val="hybridMultilevel"/>
    <w:tmpl w:val="50D0C6E4"/>
    <w:lvl w:ilvl="0" w:tplc="982AF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2" w15:restartNumberingAfterBreak="0">
    <w:nsid w:val="5C5609FF"/>
    <w:multiLevelType w:val="hybridMultilevel"/>
    <w:tmpl w:val="592A1F38"/>
    <w:lvl w:ilvl="0" w:tplc="FFA2AA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F2558"/>
    <w:multiLevelType w:val="hybridMultilevel"/>
    <w:tmpl w:val="AA26FC50"/>
    <w:lvl w:ilvl="0" w:tplc="E1BEBF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03FC"/>
    <w:multiLevelType w:val="hybridMultilevel"/>
    <w:tmpl w:val="2152B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5B2F"/>
    <w:multiLevelType w:val="hybridMultilevel"/>
    <w:tmpl w:val="31C0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15E6"/>
    <w:multiLevelType w:val="hybridMultilevel"/>
    <w:tmpl w:val="7A36EC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A451988"/>
    <w:multiLevelType w:val="hybridMultilevel"/>
    <w:tmpl w:val="523674FA"/>
    <w:lvl w:ilvl="0" w:tplc="C660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2FEC"/>
    <w:multiLevelType w:val="hybridMultilevel"/>
    <w:tmpl w:val="1660CA5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A2A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19465">
    <w:abstractNumId w:val="24"/>
  </w:num>
  <w:num w:numId="2" w16cid:durableId="796487056">
    <w:abstractNumId w:val="8"/>
  </w:num>
  <w:num w:numId="3" w16cid:durableId="620495569">
    <w:abstractNumId w:val="2"/>
  </w:num>
  <w:num w:numId="4" w16cid:durableId="286280981">
    <w:abstractNumId w:val="17"/>
  </w:num>
  <w:num w:numId="5" w16cid:durableId="1908298894">
    <w:abstractNumId w:val="26"/>
  </w:num>
  <w:num w:numId="6" w16cid:durableId="371660650">
    <w:abstractNumId w:val="28"/>
  </w:num>
  <w:num w:numId="7" w16cid:durableId="17242595">
    <w:abstractNumId w:val="15"/>
  </w:num>
  <w:num w:numId="8" w16cid:durableId="497039516">
    <w:abstractNumId w:val="18"/>
  </w:num>
  <w:num w:numId="9" w16cid:durableId="1992323147">
    <w:abstractNumId w:val="19"/>
  </w:num>
  <w:num w:numId="10" w16cid:durableId="1392576800">
    <w:abstractNumId w:val="14"/>
  </w:num>
  <w:num w:numId="11" w16cid:durableId="1522816474">
    <w:abstractNumId w:val="20"/>
  </w:num>
  <w:num w:numId="12" w16cid:durableId="1382167322">
    <w:abstractNumId w:val="6"/>
  </w:num>
  <w:num w:numId="13" w16cid:durableId="1656178559">
    <w:abstractNumId w:val="5"/>
  </w:num>
  <w:num w:numId="14" w16cid:durableId="1834680362">
    <w:abstractNumId w:val="23"/>
  </w:num>
  <w:num w:numId="15" w16cid:durableId="1416367142">
    <w:abstractNumId w:val="9"/>
  </w:num>
  <w:num w:numId="16" w16cid:durableId="680401528">
    <w:abstractNumId w:val="16"/>
  </w:num>
  <w:num w:numId="17" w16cid:durableId="1184979167">
    <w:abstractNumId w:val="27"/>
  </w:num>
  <w:num w:numId="18" w16cid:durableId="1062755374">
    <w:abstractNumId w:val="7"/>
  </w:num>
  <w:num w:numId="19" w16cid:durableId="2103405596">
    <w:abstractNumId w:val="4"/>
  </w:num>
  <w:num w:numId="20" w16cid:durableId="1572421519">
    <w:abstractNumId w:val="13"/>
  </w:num>
  <w:num w:numId="21" w16cid:durableId="1290361265">
    <w:abstractNumId w:val="11"/>
  </w:num>
  <w:num w:numId="22" w16cid:durableId="201292047">
    <w:abstractNumId w:val="21"/>
  </w:num>
  <w:num w:numId="23" w16cid:durableId="872495830">
    <w:abstractNumId w:val="10"/>
  </w:num>
  <w:num w:numId="24" w16cid:durableId="1811286470">
    <w:abstractNumId w:val="12"/>
  </w:num>
  <w:num w:numId="25" w16cid:durableId="1468622106">
    <w:abstractNumId w:val="22"/>
  </w:num>
  <w:num w:numId="26" w16cid:durableId="1618365113">
    <w:abstractNumId w:val="1"/>
  </w:num>
  <w:num w:numId="27" w16cid:durableId="1637372974">
    <w:abstractNumId w:val="0"/>
  </w:num>
  <w:num w:numId="28" w16cid:durableId="1921014829">
    <w:abstractNumId w:val="25"/>
  </w:num>
  <w:num w:numId="29" w16cid:durableId="1780642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a3278862-b6d7-4ca5-856c-cb781d502d38"/>
  </w:docVars>
  <w:rsids>
    <w:rsidRoot w:val="00DD2AE6"/>
    <w:rsid w:val="0000722A"/>
    <w:rsid w:val="00007A23"/>
    <w:rsid w:val="00024F27"/>
    <w:rsid w:val="0003656B"/>
    <w:rsid w:val="00040FFC"/>
    <w:rsid w:val="0007558B"/>
    <w:rsid w:val="00081CEC"/>
    <w:rsid w:val="00087725"/>
    <w:rsid w:val="00093458"/>
    <w:rsid w:val="000A3223"/>
    <w:rsid w:val="000B7672"/>
    <w:rsid w:val="000D6A97"/>
    <w:rsid w:val="000F447B"/>
    <w:rsid w:val="00130EDE"/>
    <w:rsid w:val="0014336A"/>
    <w:rsid w:val="001A356E"/>
    <w:rsid w:val="001A7108"/>
    <w:rsid w:val="001C19CF"/>
    <w:rsid w:val="001D5105"/>
    <w:rsid w:val="001D52F5"/>
    <w:rsid w:val="001E097F"/>
    <w:rsid w:val="001E20C4"/>
    <w:rsid w:val="001E3E97"/>
    <w:rsid w:val="001F1E4A"/>
    <w:rsid w:val="001F3D9A"/>
    <w:rsid w:val="001F6432"/>
    <w:rsid w:val="00201235"/>
    <w:rsid w:val="00204DBE"/>
    <w:rsid w:val="00207008"/>
    <w:rsid w:val="00223386"/>
    <w:rsid w:val="002326D1"/>
    <w:rsid w:val="00252CAF"/>
    <w:rsid w:val="00254CDD"/>
    <w:rsid w:val="00263429"/>
    <w:rsid w:val="0026447F"/>
    <w:rsid w:val="00265397"/>
    <w:rsid w:val="00266C2B"/>
    <w:rsid w:val="00280466"/>
    <w:rsid w:val="00283A6E"/>
    <w:rsid w:val="00286A77"/>
    <w:rsid w:val="0029006F"/>
    <w:rsid w:val="002A0A2E"/>
    <w:rsid w:val="002A6C76"/>
    <w:rsid w:val="002B537F"/>
    <w:rsid w:val="002C6D83"/>
    <w:rsid w:val="002D2950"/>
    <w:rsid w:val="002D34E8"/>
    <w:rsid w:val="002E2076"/>
    <w:rsid w:val="002E385C"/>
    <w:rsid w:val="002E4035"/>
    <w:rsid w:val="002E5F0C"/>
    <w:rsid w:val="002E6D22"/>
    <w:rsid w:val="002F2DEC"/>
    <w:rsid w:val="002F2DF2"/>
    <w:rsid w:val="003001F0"/>
    <w:rsid w:val="00310B70"/>
    <w:rsid w:val="003659B9"/>
    <w:rsid w:val="003771F4"/>
    <w:rsid w:val="003836FD"/>
    <w:rsid w:val="00387899"/>
    <w:rsid w:val="00396B00"/>
    <w:rsid w:val="003B7DA9"/>
    <w:rsid w:val="003C00A1"/>
    <w:rsid w:val="003F0966"/>
    <w:rsid w:val="003F1A77"/>
    <w:rsid w:val="003F1DB5"/>
    <w:rsid w:val="00405CDD"/>
    <w:rsid w:val="00406496"/>
    <w:rsid w:val="0041424D"/>
    <w:rsid w:val="00414D04"/>
    <w:rsid w:val="0042046F"/>
    <w:rsid w:val="00435A38"/>
    <w:rsid w:val="00440D2A"/>
    <w:rsid w:val="004454B6"/>
    <w:rsid w:val="0046022E"/>
    <w:rsid w:val="00467DC4"/>
    <w:rsid w:val="00472B5C"/>
    <w:rsid w:val="00475E4D"/>
    <w:rsid w:val="00483583"/>
    <w:rsid w:val="004853D3"/>
    <w:rsid w:val="00485B1C"/>
    <w:rsid w:val="0049441A"/>
    <w:rsid w:val="004B452B"/>
    <w:rsid w:val="004D6FA4"/>
    <w:rsid w:val="004F54F4"/>
    <w:rsid w:val="004F6CA7"/>
    <w:rsid w:val="00530D5C"/>
    <w:rsid w:val="005533E0"/>
    <w:rsid w:val="0055402E"/>
    <w:rsid w:val="005731BE"/>
    <w:rsid w:val="00585DB3"/>
    <w:rsid w:val="0058630D"/>
    <w:rsid w:val="005B327A"/>
    <w:rsid w:val="005C613F"/>
    <w:rsid w:val="005D2330"/>
    <w:rsid w:val="005D437A"/>
    <w:rsid w:val="005E1C81"/>
    <w:rsid w:val="0060010C"/>
    <w:rsid w:val="00601896"/>
    <w:rsid w:val="00603593"/>
    <w:rsid w:val="00621C16"/>
    <w:rsid w:val="00621C48"/>
    <w:rsid w:val="00625279"/>
    <w:rsid w:val="00647BD6"/>
    <w:rsid w:val="006516B6"/>
    <w:rsid w:val="0065733B"/>
    <w:rsid w:val="0066656A"/>
    <w:rsid w:val="00670C2F"/>
    <w:rsid w:val="00695002"/>
    <w:rsid w:val="00697818"/>
    <w:rsid w:val="006B16B8"/>
    <w:rsid w:val="006C072D"/>
    <w:rsid w:val="006C1CCA"/>
    <w:rsid w:val="006C5C81"/>
    <w:rsid w:val="006D6206"/>
    <w:rsid w:val="006E6988"/>
    <w:rsid w:val="0073009B"/>
    <w:rsid w:val="00741472"/>
    <w:rsid w:val="0075158F"/>
    <w:rsid w:val="0076037A"/>
    <w:rsid w:val="00761672"/>
    <w:rsid w:val="0078046F"/>
    <w:rsid w:val="007823AD"/>
    <w:rsid w:val="007A59E5"/>
    <w:rsid w:val="007A7C6C"/>
    <w:rsid w:val="007B7B8F"/>
    <w:rsid w:val="007C74CA"/>
    <w:rsid w:val="007D2191"/>
    <w:rsid w:val="007E5A5E"/>
    <w:rsid w:val="00817854"/>
    <w:rsid w:val="0082327E"/>
    <w:rsid w:val="00823981"/>
    <w:rsid w:val="00830102"/>
    <w:rsid w:val="00831FE5"/>
    <w:rsid w:val="00832E0A"/>
    <w:rsid w:val="00857C68"/>
    <w:rsid w:val="0086106C"/>
    <w:rsid w:val="008771CA"/>
    <w:rsid w:val="008817C2"/>
    <w:rsid w:val="008A165E"/>
    <w:rsid w:val="008A6182"/>
    <w:rsid w:val="008B08E6"/>
    <w:rsid w:val="008B70A5"/>
    <w:rsid w:val="008C3775"/>
    <w:rsid w:val="008C4F44"/>
    <w:rsid w:val="008D25B3"/>
    <w:rsid w:val="008D5A20"/>
    <w:rsid w:val="008E0516"/>
    <w:rsid w:val="008E33BE"/>
    <w:rsid w:val="008E4F81"/>
    <w:rsid w:val="008F3965"/>
    <w:rsid w:val="00901D2A"/>
    <w:rsid w:val="00916FF3"/>
    <w:rsid w:val="00917906"/>
    <w:rsid w:val="00934EA6"/>
    <w:rsid w:val="009A056D"/>
    <w:rsid w:val="009A413C"/>
    <w:rsid w:val="009B0501"/>
    <w:rsid w:val="009B7BCA"/>
    <w:rsid w:val="009C33CE"/>
    <w:rsid w:val="009C584B"/>
    <w:rsid w:val="009E1BAC"/>
    <w:rsid w:val="009E4A3A"/>
    <w:rsid w:val="009F0271"/>
    <w:rsid w:val="009F5484"/>
    <w:rsid w:val="009F625B"/>
    <w:rsid w:val="009F7D9F"/>
    <w:rsid w:val="00A00DD6"/>
    <w:rsid w:val="00A06FB0"/>
    <w:rsid w:val="00A33352"/>
    <w:rsid w:val="00A43725"/>
    <w:rsid w:val="00A4418C"/>
    <w:rsid w:val="00A56C14"/>
    <w:rsid w:val="00A56D15"/>
    <w:rsid w:val="00A60E1A"/>
    <w:rsid w:val="00A7616A"/>
    <w:rsid w:val="00A8439B"/>
    <w:rsid w:val="00A87D0D"/>
    <w:rsid w:val="00A96EA2"/>
    <w:rsid w:val="00AA0303"/>
    <w:rsid w:val="00AD33D8"/>
    <w:rsid w:val="00AD4CFD"/>
    <w:rsid w:val="00AE1C35"/>
    <w:rsid w:val="00AE7B6C"/>
    <w:rsid w:val="00AF3524"/>
    <w:rsid w:val="00AF4167"/>
    <w:rsid w:val="00B07FC7"/>
    <w:rsid w:val="00B26666"/>
    <w:rsid w:val="00B40E0A"/>
    <w:rsid w:val="00B44D99"/>
    <w:rsid w:val="00B5023F"/>
    <w:rsid w:val="00B6184F"/>
    <w:rsid w:val="00B67D15"/>
    <w:rsid w:val="00B73807"/>
    <w:rsid w:val="00B92983"/>
    <w:rsid w:val="00B955D8"/>
    <w:rsid w:val="00B97C97"/>
    <w:rsid w:val="00BA64BB"/>
    <w:rsid w:val="00BA72CF"/>
    <w:rsid w:val="00BA7685"/>
    <w:rsid w:val="00BB4E73"/>
    <w:rsid w:val="00BC180D"/>
    <w:rsid w:val="00BC3F51"/>
    <w:rsid w:val="00BE774D"/>
    <w:rsid w:val="00BE7E15"/>
    <w:rsid w:val="00BF075D"/>
    <w:rsid w:val="00C018F1"/>
    <w:rsid w:val="00C1184B"/>
    <w:rsid w:val="00C16EEE"/>
    <w:rsid w:val="00C439DD"/>
    <w:rsid w:val="00C441BB"/>
    <w:rsid w:val="00C4668B"/>
    <w:rsid w:val="00C6118E"/>
    <w:rsid w:val="00C72A6F"/>
    <w:rsid w:val="00C819A9"/>
    <w:rsid w:val="00C82D8C"/>
    <w:rsid w:val="00C91B80"/>
    <w:rsid w:val="00CB4EFE"/>
    <w:rsid w:val="00CC09A1"/>
    <w:rsid w:val="00CC50A9"/>
    <w:rsid w:val="00CD41B4"/>
    <w:rsid w:val="00D0349A"/>
    <w:rsid w:val="00D0687E"/>
    <w:rsid w:val="00D10991"/>
    <w:rsid w:val="00D30DF8"/>
    <w:rsid w:val="00D3410D"/>
    <w:rsid w:val="00D470F7"/>
    <w:rsid w:val="00D53011"/>
    <w:rsid w:val="00D53FE5"/>
    <w:rsid w:val="00D542A1"/>
    <w:rsid w:val="00D54D2B"/>
    <w:rsid w:val="00D956BB"/>
    <w:rsid w:val="00DA6462"/>
    <w:rsid w:val="00DB5102"/>
    <w:rsid w:val="00DB5446"/>
    <w:rsid w:val="00DC2B48"/>
    <w:rsid w:val="00DC48EC"/>
    <w:rsid w:val="00DD2AE6"/>
    <w:rsid w:val="00DE57A0"/>
    <w:rsid w:val="00DE72C9"/>
    <w:rsid w:val="00DF4784"/>
    <w:rsid w:val="00E00C97"/>
    <w:rsid w:val="00E0605D"/>
    <w:rsid w:val="00E21C53"/>
    <w:rsid w:val="00E272F9"/>
    <w:rsid w:val="00E45424"/>
    <w:rsid w:val="00E50541"/>
    <w:rsid w:val="00E534F8"/>
    <w:rsid w:val="00E57D80"/>
    <w:rsid w:val="00E86721"/>
    <w:rsid w:val="00E97B61"/>
    <w:rsid w:val="00EA25BC"/>
    <w:rsid w:val="00EC3E8D"/>
    <w:rsid w:val="00EC56CE"/>
    <w:rsid w:val="00EC7C66"/>
    <w:rsid w:val="00ED3067"/>
    <w:rsid w:val="00ED5D18"/>
    <w:rsid w:val="00EE5871"/>
    <w:rsid w:val="00EF0B3C"/>
    <w:rsid w:val="00F04318"/>
    <w:rsid w:val="00F23FD2"/>
    <w:rsid w:val="00F26CD8"/>
    <w:rsid w:val="00F315DE"/>
    <w:rsid w:val="00F35D02"/>
    <w:rsid w:val="00F40834"/>
    <w:rsid w:val="00F426F1"/>
    <w:rsid w:val="00F75CC1"/>
    <w:rsid w:val="00F811FB"/>
    <w:rsid w:val="00F81DA9"/>
    <w:rsid w:val="00F908B5"/>
    <w:rsid w:val="00FB0F91"/>
    <w:rsid w:val="00FB7117"/>
    <w:rsid w:val="00FC793A"/>
    <w:rsid w:val="00FD3652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34A0"/>
  <w15:docId w15:val="{459133A2-C54E-429A-8988-8BA49F1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2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33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4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F2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4F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D15"/>
  </w:style>
  <w:style w:type="paragraph" w:styleId="Stopka">
    <w:name w:val="footer"/>
    <w:basedOn w:val="Normalny"/>
    <w:link w:val="StopkaZnak"/>
    <w:uiPriority w:val="99"/>
    <w:unhideWhenUsed/>
    <w:rsid w:val="00A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D15"/>
  </w:style>
  <w:style w:type="paragraph" w:customStyle="1" w:styleId="Tekstblokowy1">
    <w:name w:val="Tekst blokowy1"/>
    <w:basedOn w:val="Normalny"/>
    <w:rsid w:val="00252CAF"/>
    <w:pPr>
      <w:widowControl w:val="0"/>
      <w:adjustRightInd w:val="0"/>
      <w:spacing w:after="0" w:line="360" w:lineRule="auto"/>
      <w:ind w:left="851" w:right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CA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52C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2B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B4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0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CE8D-533E-4176-84B7-A9C6C305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3399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Nowowiejski</dc:creator>
  <cp:lastModifiedBy>MalgorzataS</cp:lastModifiedBy>
  <cp:revision>11</cp:revision>
  <cp:lastPrinted>2015-10-09T08:25:00Z</cp:lastPrinted>
  <dcterms:created xsi:type="dcterms:W3CDTF">2025-02-18T20:47:00Z</dcterms:created>
  <dcterms:modified xsi:type="dcterms:W3CDTF">2025-03-18T13:06:00Z</dcterms:modified>
</cp:coreProperties>
</file>